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rPr>
      </w:pPr>
    </w:p>
    <w:p>
      <w:pPr>
        <w:rPr>
          <w:b/>
          <w:sz w:val="28"/>
        </w:rPr>
      </w:pPr>
    </w:p>
    <w:p>
      <w:pPr>
        <w:rPr>
          <w:b/>
          <w:sz w:val="28"/>
        </w:rPr>
      </w:pPr>
    </w:p>
    <w:p>
      <w:pPr>
        <w:jc w:val="center"/>
        <w:rPr>
          <w:rFonts w:ascii="方正小标宋简体" w:eastAsia="方正小标宋简体"/>
          <w:sz w:val="52"/>
        </w:rPr>
      </w:pPr>
      <w:r>
        <w:rPr>
          <w:rFonts w:hint="eastAsia" w:ascii="方正小标宋简体" w:eastAsia="方正小标宋简体"/>
          <w:sz w:val="52"/>
        </w:rPr>
        <w:t>建设项目环境影响报告表</w:t>
      </w:r>
    </w:p>
    <w:p>
      <w:pPr>
        <w:rPr>
          <w:rFonts w:eastAsia="黑体"/>
          <w:sz w:val="48"/>
        </w:rPr>
      </w:pPr>
    </w:p>
    <w:p>
      <w:pPr>
        <w:rPr>
          <w:rFonts w:eastAsia="黑体"/>
          <w:sz w:val="48"/>
        </w:rPr>
      </w:pPr>
    </w:p>
    <w:p>
      <w:pPr>
        <w:rPr>
          <w:rFonts w:eastAsia="黑体"/>
          <w:sz w:val="48"/>
        </w:rPr>
      </w:pPr>
    </w:p>
    <w:p>
      <w:pPr>
        <w:rPr>
          <w:rFonts w:eastAsia="黑体"/>
          <w:sz w:val="48"/>
        </w:rPr>
      </w:pPr>
    </w:p>
    <w:p>
      <w:pPr>
        <w:rPr>
          <w:sz w:val="28"/>
        </w:rPr>
      </w:pPr>
    </w:p>
    <w:p>
      <w:pPr>
        <w:rPr>
          <w:sz w:val="28"/>
        </w:rPr>
      </w:pPr>
    </w:p>
    <w:p>
      <w:pPr>
        <w:ind w:firstLine="180"/>
        <w:rPr>
          <w:rFonts w:ascii="黑体" w:hAnsi="黑体" w:eastAsia="黑体"/>
          <w:sz w:val="36"/>
          <w:szCs w:val="36"/>
        </w:rPr>
      </w:pPr>
      <w:r>
        <w:rPr>
          <w:rFonts w:ascii="黑体" w:hAnsi="黑体" w:eastAsia="黑体"/>
          <w:sz w:val="32"/>
          <w:szCs w:val="32"/>
        </w:rPr>
        <w:t>项目名称</w:t>
      </w:r>
      <w:r>
        <w:rPr>
          <w:rFonts w:ascii="黑体" w:hAnsi="黑体" w:eastAsia="黑体"/>
          <w:sz w:val="36"/>
        </w:rPr>
        <w:t>：</w:t>
      </w:r>
      <w:r>
        <w:rPr>
          <w:rFonts w:hint="eastAsia" w:ascii="黑体" w:hAnsi="黑体" w:eastAsia="黑体"/>
          <w:sz w:val="32"/>
          <w:szCs w:val="32"/>
          <w:u w:val="single"/>
        </w:rPr>
        <w:t xml:space="preserve">     年产2000万片汽车胶带模切项目    </w:t>
      </w:r>
    </w:p>
    <w:p>
      <w:pPr>
        <w:ind w:firstLine="180"/>
        <w:rPr>
          <w:rFonts w:ascii="黑体" w:hAnsi="黑体" w:eastAsia="黑体"/>
          <w:sz w:val="21"/>
          <w:szCs w:val="21"/>
        </w:rPr>
      </w:pPr>
    </w:p>
    <w:p>
      <w:pPr>
        <w:rPr>
          <w:rFonts w:ascii="黑体" w:hAnsi="黑体" w:eastAsia="黑体"/>
          <w:bCs/>
          <w:sz w:val="36"/>
        </w:rPr>
      </w:pPr>
      <w:r>
        <w:rPr>
          <w:rFonts w:ascii="黑体" w:hAnsi="黑体" w:eastAsia="黑体"/>
          <w:sz w:val="32"/>
          <w:szCs w:val="32"/>
        </w:rPr>
        <w:t>建设单位（盖章）</w:t>
      </w:r>
      <w:r>
        <w:rPr>
          <w:rFonts w:ascii="黑体" w:hAnsi="黑体" w:eastAsia="黑体"/>
          <w:sz w:val="36"/>
        </w:rPr>
        <w:t>：</w:t>
      </w:r>
      <w:r>
        <w:rPr>
          <w:rFonts w:hint="eastAsia" w:ascii="黑体" w:hAnsi="黑体" w:eastAsia="黑体"/>
          <w:sz w:val="32"/>
          <w:szCs w:val="32"/>
          <w:u w:val="single"/>
        </w:rPr>
        <w:t xml:space="preserve">安徽泰普汽车零部件有限公司 </w:t>
      </w:r>
    </w:p>
    <w:p>
      <w:pPr>
        <w:rPr>
          <w:sz w:val="28"/>
        </w:rPr>
      </w:pPr>
    </w:p>
    <w:p>
      <w:pPr>
        <w:rPr>
          <w:sz w:val="28"/>
        </w:rPr>
      </w:pPr>
    </w:p>
    <w:p>
      <w:pPr>
        <w:rPr>
          <w:sz w:val="28"/>
        </w:rPr>
      </w:pPr>
    </w:p>
    <w:p>
      <w:pPr>
        <w:rPr>
          <w:sz w:val="28"/>
        </w:rPr>
      </w:pPr>
    </w:p>
    <w:p>
      <w:pPr>
        <w:rPr>
          <w:sz w:val="28"/>
        </w:rPr>
      </w:pPr>
    </w:p>
    <w:p>
      <w:pPr>
        <w:spacing w:line="520" w:lineRule="exact"/>
        <w:jc w:val="center"/>
        <w:rPr>
          <w:b/>
          <w:sz w:val="30"/>
          <w:szCs w:val="30"/>
        </w:rPr>
      </w:pPr>
      <w:r>
        <w:rPr>
          <w:rFonts w:hint="eastAsia"/>
          <w:b/>
          <w:bCs/>
          <w:sz w:val="28"/>
          <w:szCs w:val="28"/>
        </w:rPr>
        <w:t>编制单位：安徽海智博天博天环保科技有限公司</w:t>
      </w:r>
    </w:p>
    <w:p>
      <w:pPr>
        <w:spacing w:line="520" w:lineRule="exact"/>
        <w:jc w:val="center"/>
        <w:rPr>
          <w:b/>
          <w:color w:val="FF0000"/>
          <w:sz w:val="30"/>
          <w:szCs w:val="30"/>
        </w:rPr>
      </w:pPr>
      <w:r>
        <w:rPr>
          <w:b/>
          <w:sz w:val="30"/>
          <w:szCs w:val="30"/>
        </w:rPr>
        <w:t>编制日期：20</w:t>
      </w:r>
      <w:r>
        <w:rPr>
          <w:rFonts w:hint="eastAsia"/>
          <w:b/>
          <w:sz w:val="30"/>
          <w:szCs w:val="30"/>
        </w:rPr>
        <w:t>20</w:t>
      </w:r>
      <w:r>
        <w:rPr>
          <w:b/>
          <w:sz w:val="30"/>
          <w:szCs w:val="30"/>
        </w:rPr>
        <w:t>年</w:t>
      </w:r>
      <w:r>
        <w:rPr>
          <w:rFonts w:hint="eastAsia"/>
          <w:b/>
          <w:sz w:val="30"/>
          <w:szCs w:val="30"/>
          <w:lang w:val="en-US" w:eastAsia="zh-CN"/>
        </w:rPr>
        <w:t>4</w:t>
      </w:r>
      <w:r>
        <w:rPr>
          <w:b/>
          <w:sz w:val="30"/>
          <w:szCs w:val="30"/>
        </w:rPr>
        <w:t>月</w:t>
      </w:r>
    </w:p>
    <w:p>
      <w:pPr>
        <w:jc w:val="center"/>
        <w:rPr>
          <w:rFonts w:eastAsia="黑体"/>
          <w:sz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rPr>
          <w:rFonts w:eastAsia="黑体"/>
          <w:sz w:val="30"/>
        </w:rPr>
      </w:pPr>
      <w:r>
        <w:rPr>
          <w:rFonts w:eastAsia="黑体"/>
          <w:sz w:val="30"/>
        </w:rPr>
        <w:t>《建设项目环境影响报告表》编制说明</w:t>
      </w:r>
    </w:p>
    <w:p>
      <w:pPr>
        <w:rPr>
          <w:sz w:val="28"/>
        </w:rPr>
      </w:pPr>
    </w:p>
    <w:p>
      <w:pPr>
        <w:ind w:firstLine="540"/>
        <w:rPr>
          <w:sz w:val="28"/>
        </w:rPr>
      </w:pPr>
      <w:r>
        <w:rPr>
          <w:sz w:val="28"/>
        </w:rPr>
        <w:t>《建设项目环境影响报告表》由具有从事环境影响评价工作资质的单位编制。</w:t>
      </w:r>
    </w:p>
    <w:p>
      <w:pPr>
        <w:numPr>
          <w:ilvl w:val="0"/>
          <w:numId w:val="1"/>
        </w:numPr>
        <w:tabs>
          <w:tab w:val="left" w:pos="142"/>
          <w:tab w:val="left" w:pos="284"/>
          <w:tab w:val="clear" w:pos="780"/>
        </w:tabs>
        <w:ind w:left="284" w:hanging="284"/>
        <w:rPr>
          <w:sz w:val="28"/>
        </w:rPr>
      </w:pPr>
      <w:r>
        <w:rPr>
          <w:sz w:val="28"/>
        </w:rPr>
        <w:t>项目名称——指项目立项批复时的名称，应不超过30个字（两个英文字段作一个汉字）。</w:t>
      </w:r>
    </w:p>
    <w:p>
      <w:pPr>
        <w:numPr>
          <w:ilvl w:val="0"/>
          <w:numId w:val="1"/>
        </w:numPr>
        <w:tabs>
          <w:tab w:val="left" w:pos="142"/>
          <w:tab w:val="left" w:pos="284"/>
          <w:tab w:val="clear" w:pos="780"/>
        </w:tabs>
        <w:ind w:left="284" w:hanging="284"/>
        <w:rPr>
          <w:sz w:val="28"/>
        </w:rPr>
      </w:pPr>
      <w:r>
        <w:rPr>
          <w:sz w:val="28"/>
        </w:rPr>
        <w:t>建设地点——指项目所在地详细地址，公路、铁路应填写起止地点。</w:t>
      </w:r>
    </w:p>
    <w:p>
      <w:pPr>
        <w:numPr>
          <w:ilvl w:val="0"/>
          <w:numId w:val="1"/>
        </w:numPr>
        <w:tabs>
          <w:tab w:val="left" w:pos="142"/>
          <w:tab w:val="left" w:pos="284"/>
          <w:tab w:val="clear" w:pos="780"/>
        </w:tabs>
        <w:ind w:left="284" w:hanging="284"/>
        <w:rPr>
          <w:sz w:val="28"/>
        </w:rPr>
      </w:pPr>
      <w:r>
        <w:rPr>
          <w:sz w:val="28"/>
        </w:rPr>
        <w:t>行业类别——按国标填写。</w:t>
      </w:r>
    </w:p>
    <w:p>
      <w:pPr>
        <w:numPr>
          <w:ilvl w:val="0"/>
          <w:numId w:val="1"/>
        </w:numPr>
        <w:tabs>
          <w:tab w:val="left" w:pos="142"/>
          <w:tab w:val="left" w:pos="284"/>
          <w:tab w:val="clear" w:pos="780"/>
        </w:tabs>
        <w:ind w:left="284" w:hanging="284"/>
        <w:rPr>
          <w:sz w:val="28"/>
        </w:rPr>
      </w:pPr>
      <w:r>
        <w:rPr>
          <w:sz w:val="28"/>
        </w:rPr>
        <w:t>总投资——指项目投资总额。</w:t>
      </w:r>
    </w:p>
    <w:p>
      <w:pPr>
        <w:numPr>
          <w:ilvl w:val="0"/>
          <w:numId w:val="1"/>
        </w:numPr>
        <w:tabs>
          <w:tab w:val="left" w:pos="142"/>
          <w:tab w:val="left" w:pos="284"/>
          <w:tab w:val="clear" w:pos="780"/>
        </w:tabs>
        <w:ind w:left="284" w:hanging="284"/>
        <w:rPr>
          <w:sz w:val="28"/>
        </w:rPr>
      </w:pPr>
      <w:r>
        <w:rPr>
          <w:sz w:val="28"/>
        </w:rPr>
        <w:t>主要环境保护目标——指项目区周围一定范围内集中居民住宅区、学校、医院、保护文物、风景名胜区、水源地和生态敏感点等，应尽可能给出保护目标、性质、规模和距厂界距离等。</w:t>
      </w:r>
    </w:p>
    <w:p>
      <w:pPr>
        <w:numPr>
          <w:ilvl w:val="0"/>
          <w:numId w:val="1"/>
        </w:numPr>
        <w:tabs>
          <w:tab w:val="left" w:pos="142"/>
          <w:tab w:val="left" w:pos="284"/>
          <w:tab w:val="clear" w:pos="780"/>
        </w:tabs>
        <w:ind w:left="284" w:hanging="284"/>
        <w:rPr>
          <w:sz w:val="28"/>
        </w:rPr>
      </w:pPr>
      <w:r>
        <w:rPr>
          <w:sz w:val="28"/>
        </w:rPr>
        <w:t>结论与建议——给出本项目清洁生产、达标排放和总量控制的分析结论，确定污染防治措施的有效性，说明本项目对环境造成的影响，给出建设项目环境可行性的明确结论。同时提出减少环境影响的其他建议。</w:t>
      </w:r>
    </w:p>
    <w:p>
      <w:pPr>
        <w:numPr>
          <w:ilvl w:val="0"/>
          <w:numId w:val="1"/>
        </w:numPr>
        <w:tabs>
          <w:tab w:val="left" w:pos="142"/>
          <w:tab w:val="left" w:pos="284"/>
          <w:tab w:val="clear" w:pos="780"/>
        </w:tabs>
        <w:ind w:left="284" w:hanging="284"/>
        <w:rPr>
          <w:sz w:val="28"/>
        </w:rPr>
      </w:pPr>
      <w:r>
        <w:rPr>
          <w:sz w:val="28"/>
        </w:rPr>
        <w:t>预审意见——由行业主管部门填写答复意见，无主管部门项目，可不填。</w:t>
      </w:r>
    </w:p>
    <w:p>
      <w:pPr>
        <w:numPr>
          <w:ilvl w:val="0"/>
          <w:numId w:val="1"/>
        </w:numPr>
        <w:tabs>
          <w:tab w:val="left" w:pos="142"/>
          <w:tab w:val="left" w:pos="284"/>
          <w:tab w:val="clear" w:pos="780"/>
        </w:tabs>
        <w:ind w:left="284" w:hanging="284"/>
        <w:rPr>
          <w:sz w:val="28"/>
        </w:rPr>
      </w:pPr>
      <w:r>
        <w:rPr>
          <w:sz w:val="28"/>
        </w:rPr>
        <w:t>审批意见——由负责审批该项目的环境保护行政主管部门批复。</w:t>
      </w:r>
    </w:p>
    <w:p>
      <w:pPr>
        <w:rPr>
          <w:sz w:val="28"/>
        </w:rPr>
      </w:pPr>
    </w:p>
    <w:p>
      <w:pPr>
        <w:rPr>
          <w:b/>
          <w:sz w:val="28"/>
        </w:rPr>
      </w:pPr>
    </w:p>
    <w:p>
      <w:pPr>
        <w:rPr>
          <w:b/>
          <w:sz w:val="28"/>
        </w:rPr>
      </w:pPr>
    </w:p>
    <w:p>
      <w:pPr>
        <w:outlineLvl w:val="0"/>
        <w:rPr>
          <w:b/>
          <w:sz w:val="32"/>
          <w:szCs w:val="32"/>
        </w:rPr>
      </w:pPr>
      <w:r>
        <w:rPr>
          <w:rFonts w:hint="eastAsia"/>
          <w:b/>
          <w:sz w:val="32"/>
          <w:szCs w:val="32"/>
        </w:rPr>
        <w:t>一、</w:t>
      </w:r>
      <w:r>
        <w:rPr>
          <w:b/>
          <w:sz w:val="32"/>
          <w:szCs w:val="32"/>
        </w:rPr>
        <w:t>建设项目基本情况</w:t>
      </w:r>
    </w:p>
    <w:tbl>
      <w:tblPr>
        <w:tblStyle w:val="32"/>
        <w:tblW w:w="886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486"/>
        <w:gridCol w:w="767"/>
        <w:gridCol w:w="1170"/>
        <w:gridCol w:w="20"/>
        <w:gridCol w:w="1417"/>
        <w:gridCol w:w="1315"/>
        <w:gridCol w:w="12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项目名称</w:t>
            </w:r>
          </w:p>
        </w:tc>
        <w:tc>
          <w:tcPr>
            <w:tcW w:w="7160" w:type="dxa"/>
            <w:gridSpan w:val="8"/>
            <w:vAlign w:val="center"/>
          </w:tcPr>
          <w:p>
            <w:pPr>
              <w:spacing w:line="400" w:lineRule="exact"/>
              <w:jc w:val="center"/>
              <w:rPr>
                <w:rFonts w:eastAsiaTheme="minorEastAsia"/>
                <w:sz w:val="24"/>
                <w:szCs w:val="24"/>
              </w:rPr>
            </w:pPr>
            <w:r>
              <w:rPr>
                <w:rFonts w:hint="eastAsia" w:eastAsiaTheme="minorEastAsia"/>
                <w:sz w:val="24"/>
                <w:szCs w:val="24"/>
              </w:rPr>
              <w:t>年产2000万片汽车胶带模切项目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建设单位</w:t>
            </w:r>
          </w:p>
        </w:tc>
        <w:tc>
          <w:tcPr>
            <w:tcW w:w="7160" w:type="dxa"/>
            <w:gridSpan w:val="8"/>
            <w:vAlign w:val="center"/>
          </w:tcPr>
          <w:p>
            <w:pPr>
              <w:spacing w:line="400" w:lineRule="exact"/>
              <w:jc w:val="center"/>
              <w:rPr>
                <w:rFonts w:eastAsiaTheme="minorEastAsia"/>
                <w:bCs/>
                <w:sz w:val="24"/>
                <w:szCs w:val="24"/>
              </w:rPr>
            </w:pPr>
            <w:r>
              <w:rPr>
                <w:rFonts w:hint="eastAsia" w:hAnsiTheme="minorEastAsia" w:eastAsiaTheme="minorEastAsia"/>
                <w:sz w:val="24"/>
                <w:szCs w:val="24"/>
              </w:rPr>
              <w:t>安徽泰普汽车零部件有限公司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法人代表</w:t>
            </w:r>
          </w:p>
        </w:tc>
        <w:tc>
          <w:tcPr>
            <w:tcW w:w="3443" w:type="dxa"/>
            <w:gridSpan w:val="4"/>
            <w:vAlign w:val="center"/>
          </w:tcPr>
          <w:p>
            <w:pPr>
              <w:spacing w:line="400" w:lineRule="exact"/>
              <w:jc w:val="center"/>
              <w:rPr>
                <w:rFonts w:eastAsiaTheme="minorEastAsia"/>
                <w:color w:val="000000"/>
                <w:sz w:val="24"/>
                <w:szCs w:val="24"/>
              </w:rPr>
            </w:pPr>
            <w:r>
              <w:rPr>
                <w:rFonts w:hint="eastAsia" w:eastAsiaTheme="minorEastAsia"/>
                <w:color w:val="000000"/>
                <w:sz w:val="24"/>
                <w:szCs w:val="24"/>
              </w:rPr>
              <w:t>伍志娟</w:t>
            </w:r>
          </w:p>
        </w:tc>
        <w:tc>
          <w:tcPr>
            <w:tcW w:w="1417" w:type="dxa"/>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联系人</w:t>
            </w:r>
          </w:p>
        </w:tc>
        <w:tc>
          <w:tcPr>
            <w:tcW w:w="2300" w:type="dxa"/>
            <w:gridSpan w:val="3"/>
            <w:vAlign w:val="center"/>
          </w:tcPr>
          <w:p>
            <w:pPr>
              <w:spacing w:line="400" w:lineRule="exact"/>
              <w:jc w:val="center"/>
              <w:rPr>
                <w:rFonts w:eastAsiaTheme="minorEastAsia"/>
                <w:color w:val="FF0000"/>
                <w:sz w:val="24"/>
                <w:szCs w:val="24"/>
              </w:rPr>
            </w:pPr>
            <w:r>
              <w:rPr>
                <w:rFonts w:hint="eastAsia" w:eastAsiaTheme="minorEastAsia"/>
                <w:sz w:val="24"/>
                <w:szCs w:val="24"/>
              </w:rPr>
              <w:t>方俊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通讯地址</w:t>
            </w:r>
          </w:p>
        </w:tc>
        <w:tc>
          <w:tcPr>
            <w:tcW w:w="7160" w:type="dxa"/>
            <w:gridSpan w:val="8"/>
            <w:vAlign w:val="center"/>
          </w:tcPr>
          <w:p>
            <w:pPr>
              <w:spacing w:line="400" w:lineRule="exact"/>
              <w:jc w:val="center"/>
              <w:rPr>
                <w:rFonts w:eastAsiaTheme="minorEastAsia"/>
                <w:sz w:val="24"/>
                <w:szCs w:val="24"/>
              </w:rPr>
            </w:pPr>
            <w:r>
              <w:rPr>
                <w:rFonts w:hint="eastAsia" w:eastAsiaTheme="minorEastAsia"/>
                <w:sz w:val="24"/>
                <w:szCs w:val="24"/>
              </w:rPr>
              <w:t>芜湖经济技术开发区凤鸣湖路天门工业园4号厂房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联系电话</w:t>
            </w:r>
          </w:p>
        </w:tc>
        <w:tc>
          <w:tcPr>
            <w:tcW w:w="2253" w:type="dxa"/>
            <w:gridSpan w:val="2"/>
            <w:vAlign w:val="center"/>
          </w:tcPr>
          <w:p>
            <w:pPr>
              <w:spacing w:line="400" w:lineRule="exact"/>
              <w:jc w:val="center"/>
              <w:rPr>
                <w:rFonts w:eastAsiaTheme="minorEastAsia"/>
                <w:color w:val="000000"/>
                <w:sz w:val="24"/>
                <w:szCs w:val="24"/>
              </w:rPr>
            </w:pPr>
            <w:r>
              <w:rPr>
                <w:rFonts w:hint="eastAsia" w:eastAsiaTheme="minorEastAsia"/>
                <w:color w:val="000000"/>
                <w:sz w:val="24"/>
                <w:szCs w:val="24"/>
              </w:rPr>
              <w:t>18905531377</w:t>
            </w:r>
          </w:p>
        </w:tc>
        <w:tc>
          <w:tcPr>
            <w:tcW w:w="1190" w:type="dxa"/>
            <w:gridSpan w:val="2"/>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传真</w:t>
            </w:r>
          </w:p>
        </w:tc>
        <w:tc>
          <w:tcPr>
            <w:tcW w:w="1417" w:type="dxa"/>
            <w:vAlign w:val="center"/>
          </w:tcPr>
          <w:p>
            <w:pPr>
              <w:spacing w:line="400" w:lineRule="exact"/>
              <w:jc w:val="center"/>
              <w:rPr>
                <w:rFonts w:eastAsiaTheme="minorEastAsia"/>
                <w:color w:val="000000"/>
                <w:spacing w:val="-10"/>
                <w:sz w:val="24"/>
                <w:szCs w:val="24"/>
              </w:rPr>
            </w:pPr>
            <w:r>
              <w:rPr>
                <w:rFonts w:eastAsiaTheme="minorEastAsia"/>
                <w:color w:val="000000"/>
                <w:spacing w:val="-10"/>
                <w:sz w:val="24"/>
                <w:szCs w:val="24"/>
              </w:rPr>
              <w:t>/</w:t>
            </w:r>
          </w:p>
        </w:tc>
        <w:tc>
          <w:tcPr>
            <w:tcW w:w="1315" w:type="dxa"/>
            <w:vAlign w:val="center"/>
          </w:tcPr>
          <w:p>
            <w:pPr>
              <w:spacing w:line="400" w:lineRule="exact"/>
              <w:jc w:val="center"/>
              <w:rPr>
                <w:rFonts w:eastAsiaTheme="minorEastAsia"/>
                <w:sz w:val="24"/>
                <w:szCs w:val="24"/>
              </w:rPr>
            </w:pPr>
            <w:r>
              <w:rPr>
                <w:rFonts w:hAnsiTheme="minorEastAsia" w:eastAsiaTheme="minorEastAsia"/>
                <w:sz w:val="24"/>
                <w:szCs w:val="24"/>
              </w:rPr>
              <w:t>邮政编码</w:t>
            </w:r>
          </w:p>
        </w:tc>
        <w:tc>
          <w:tcPr>
            <w:tcW w:w="985" w:type="dxa"/>
            <w:gridSpan w:val="2"/>
            <w:vAlign w:val="center"/>
          </w:tcPr>
          <w:p>
            <w:pPr>
              <w:spacing w:line="400" w:lineRule="exact"/>
              <w:jc w:val="center"/>
              <w:rPr>
                <w:rFonts w:eastAsiaTheme="minorEastAsia"/>
                <w:spacing w:val="-20"/>
                <w:sz w:val="24"/>
                <w:szCs w:val="24"/>
              </w:rPr>
            </w:pPr>
            <w:r>
              <w:rPr>
                <w:rFonts w:eastAsiaTheme="minorEastAsia"/>
                <w:sz w:val="24"/>
                <w:szCs w:val="24"/>
              </w:rPr>
              <w:t>241</w:t>
            </w:r>
            <w:r>
              <w:rPr>
                <w:rFonts w:hint="eastAsia" w:eastAsiaTheme="minorEastAsia"/>
                <w:sz w:val="24"/>
                <w:szCs w:val="24"/>
              </w:rPr>
              <w:t>0</w:t>
            </w:r>
            <w:r>
              <w:rPr>
                <w:rFonts w:eastAsiaTheme="minorEastAsia"/>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建设地点</w:t>
            </w:r>
          </w:p>
        </w:tc>
        <w:tc>
          <w:tcPr>
            <w:tcW w:w="7160" w:type="dxa"/>
            <w:gridSpan w:val="8"/>
            <w:vAlign w:val="center"/>
          </w:tcPr>
          <w:p>
            <w:pPr>
              <w:spacing w:line="400" w:lineRule="exact"/>
              <w:jc w:val="center"/>
              <w:rPr>
                <w:rFonts w:eastAsiaTheme="minorEastAsia"/>
                <w:color w:val="FF0000"/>
                <w:sz w:val="24"/>
                <w:szCs w:val="24"/>
              </w:rPr>
            </w:pPr>
            <w:r>
              <w:rPr>
                <w:rFonts w:hint="eastAsia" w:eastAsiaTheme="minorEastAsia"/>
                <w:sz w:val="24"/>
                <w:szCs w:val="24"/>
              </w:rPr>
              <w:t>芜湖经济技术开发区凤鸣湖路天门工业园4号厂房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立项审批部门</w:t>
            </w:r>
          </w:p>
        </w:tc>
        <w:tc>
          <w:tcPr>
            <w:tcW w:w="3423" w:type="dxa"/>
            <w:gridSpan w:val="3"/>
            <w:vAlign w:val="center"/>
          </w:tcPr>
          <w:p>
            <w:pPr>
              <w:spacing w:line="400" w:lineRule="exact"/>
              <w:jc w:val="center"/>
              <w:rPr>
                <w:rFonts w:eastAsiaTheme="minorEastAsia"/>
                <w:spacing w:val="-20"/>
                <w:sz w:val="24"/>
                <w:szCs w:val="24"/>
              </w:rPr>
            </w:pPr>
            <w:r>
              <w:rPr>
                <w:rFonts w:hint="eastAsia" w:eastAsiaTheme="minorEastAsia"/>
                <w:sz w:val="24"/>
                <w:szCs w:val="24"/>
              </w:rPr>
              <w:t>芜湖经济技术开发区管委会</w:t>
            </w:r>
          </w:p>
        </w:tc>
        <w:tc>
          <w:tcPr>
            <w:tcW w:w="1437" w:type="dxa"/>
            <w:gridSpan w:val="2"/>
            <w:vAlign w:val="center"/>
          </w:tcPr>
          <w:p>
            <w:pPr>
              <w:spacing w:line="400" w:lineRule="exact"/>
              <w:jc w:val="center"/>
              <w:rPr>
                <w:rFonts w:eastAsiaTheme="minorEastAsia"/>
                <w:sz w:val="24"/>
                <w:szCs w:val="24"/>
              </w:rPr>
            </w:pPr>
            <w:r>
              <w:rPr>
                <w:rFonts w:hAnsiTheme="minorEastAsia" w:eastAsiaTheme="minorEastAsia"/>
                <w:sz w:val="24"/>
                <w:szCs w:val="24"/>
              </w:rPr>
              <w:t>批准文号</w:t>
            </w:r>
          </w:p>
        </w:tc>
        <w:tc>
          <w:tcPr>
            <w:tcW w:w="2300" w:type="dxa"/>
            <w:gridSpan w:val="3"/>
            <w:vAlign w:val="center"/>
          </w:tcPr>
          <w:p>
            <w:pPr>
              <w:spacing w:line="400" w:lineRule="exact"/>
              <w:jc w:val="center"/>
              <w:rPr>
                <w:rFonts w:eastAsiaTheme="minorEastAsia"/>
                <w:sz w:val="24"/>
                <w:szCs w:val="24"/>
              </w:rPr>
            </w:pPr>
            <w:r>
              <w:rPr>
                <w:rFonts w:hint="eastAsia" w:hAnsiTheme="minorEastAsia" w:eastAsiaTheme="minorEastAsia"/>
                <w:sz w:val="24"/>
                <w:szCs w:val="24"/>
              </w:rPr>
              <w:t>开管秘</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43</w:t>
            </w:r>
            <w:r>
              <w:rPr>
                <w:rFonts w:hAnsiTheme="minorEastAsia" w:eastAsiaTheme="minor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建设性质</w:t>
            </w:r>
          </w:p>
        </w:tc>
        <w:tc>
          <w:tcPr>
            <w:tcW w:w="3423" w:type="dxa"/>
            <w:gridSpan w:val="3"/>
            <w:vAlign w:val="center"/>
          </w:tcPr>
          <w:p>
            <w:pPr>
              <w:spacing w:line="400" w:lineRule="exact"/>
              <w:jc w:val="center"/>
              <w:rPr>
                <w:rFonts w:eastAsiaTheme="minorEastAsia"/>
                <w:sz w:val="24"/>
                <w:szCs w:val="24"/>
              </w:rPr>
            </w:pPr>
            <w:r>
              <w:rPr>
                <w:rFonts w:hAnsiTheme="minorEastAsia" w:eastAsiaTheme="minorEastAsia"/>
                <w:sz w:val="24"/>
                <w:szCs w:val="24"/>
              </w:rPr>
              <w:t>新建</w:t>
            </w:r>
            <w:r>
              <w:rPr>
                <w:rFonts w:eastAsiaTheme="minorEastAsia"/>
                <w:sz w:val="24"/>
                <w:szCs w:val="24"/>
              </w:rPr>
              <w:t xml:space="preserve">√     </w:t>
            </w:r>
            <w:r>
              <w:rPr>
                <w:rFonts w:hAnsiTheme="minorEastAsia" w:eastAsiaTheme="minorEastAsia"/>
                <w:sz w:val="24"/>
                <w:szCs w:val="24"/>
              </w:rPr>
              <w:t>改扩建技改</w:t>
            </w:r>
          </w:p>
        </w:tc>
        <w:tc>
          <w:tcPr>
            <w:tcW w:w="1437" w:type="dxa"/>
            <w:gridSpan w:val="2"/>
            <w:vAlign w:val="center"/>
          </w:tcPr>
          <w:p>
            <w:pPr>
              <w:spacing w:line="400" w:lineRule="exact"/>
              <w:jc w:val="center"/>
              <w:rPr>
                <w:rFonts w:eastAsiaTheme="minorEastAsia"/>
                <w:sz w:val="24"/>
                <w:szCs w:val="24"/>
              </w:rPr>
            </w:pPr>
            <w:r>
              <w:rPr>
                <w:rFonts w:hAnsiTheme="minorEastAsia" w:eastAsiaTheme="minorEastAsia"/>
                <w:sz w:val="24"/>
                <w:szCs w:val="24"/>
              </w:rPr>
              <w:t>行业类别</w:t>
            </w:r>
          </w:p>
          <w:p>
            <w:pPr>
              <w:spacing w:line="400" w:lineRule="exact"/>
              <w:jc w:val="center"/>
              <w:rPr>
                <w:rFonts w:eastAsiaTheme="minorEastAsia"/>
                <w:sz w:val="24"/>
                <w:szCs w:val="24"/>
              </w:rPr>
            </w:pPr>
            <w:r>
              <w:rPr>
                <w:rFonts w:hAnsiTheme="minorEastAsia" w:eastAsiaTheme="minorEastAsia"/>
                <w:sz w:val="24"/>
                <w:szCs w:val="24"/>
              </w:rPr>
              <w:t>及代码</w:t>
            </w:r>
          </w:p>
        </w:tc>
        <w:tc>
          <w:tcPr>
            <w:tcW w:w="2300" w:type="dxa"/>
            <w:gridSpan w:val="3"/>
            <w:vAlign w:val="center"/>
          </w:tcPr>
          <w:p>
            <w:pPr>
              <w:spacing w:line="400" w:lineRule="exact"/>
              <w:jc w:val="center"/>
              <w:rPr>
                <w:rFonts w:eastAsiaTheme="minorEastAsia"/>
                <w:color w:val="000000"/>
                <w:sz w:val="24"/>
                <w:szCs w:val="24"/>
              </w:rPr>
            </w:pPr>
            <w:r>
              <w:rPr>
                <w:rFonts w:eastAsiaTheme="minorEastAsia"/>
                <w:color w:val="000000"/>
                <w:sz w:val="24"/>
                <w:szCs w:val="24"/>
              </w:rPr>
              <w:t>C</w:t>
            </w:r>
            <w:r>
              <w:rPr>
                <w:rFonts w:hint="eastAsia" w:eastAsiaTheme="minorEastAsia"/>
                <w:color w:val="000000"/>
                <w:sz w:val="24"/>
                <w:szCs w:val="24"/>
              </w:rPr>
              <w:t>2913 橡胶零件制造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占地面积</w:t>
            </w:r>
          </w:p>
          <w:p>
            <w:pPr>
              <w:spacing w:line="400" w:lineRule="exact"/>
              <w:ind w:left="-100" w:leftChars="-50" w:right="-100" w:rightChars="-50"/>
              <w:jc w:val="center"/>
              <w:rPr>
                <w:rFonts w:eastAsiaTheme="minorEastAsia"/>
                <w:sz w:val="24"/>
                <w:szCs w:val="24"/>
              </w:rPr>
            </w:pPr>
            <w:r>
              <w:rPr>
                <w:rFonts w:hAnsiTheme="minorEastAsia" w:eastAsiaTheme="minorEastAsia"/>
                <w:sz w:val="24"/>
                <w:szCs w:val="24"/>
              </w:rPr>
              <w:t>（平方米）</w:t>
            </w:r>
          </w:p>
        </w:tc>
        <w:tc>
          <w:tcPr>
            <w:tcW w:w="3423" w:type="dxa"/>
            <w:gridSpan w:val="3"/>
            <w:vAlign w:val="center"/>
          </w:tcPr>
          <w:p>
            <w:pPr>
              <w:spacing w:line="400" w:lineRule="exact"/>
              <w:jc w:val="center"/>
              <w:rPr>
                <w:rFonts w:eastAsiaTheme="minorEastAsia"/>
                <w:bCs/>
                <w:sz w:val="24"/>
                <w:szCs w:val="24"/>
              </w:rPr>
            </w:pPr>
            <w:r>
              <w:rPr>
                <w:rFonts w:eastAsiaTheme="minorEastAsia"/>
                <w:bCs/>
                <w:sz w:val="24"/>
                <w:szCs w:val="24"/>
              </w:rPr>
              <w:t>4</w:t>
            </w:r>
            <w:r>
              <w:rPr>
                <w:rFonts w:hint="eastAsia" w:eastAsiaTheme="minorEastAsia"/>
                <w:bCs/>
                <w:sz w:val="24"/>
                <w:szCs w:val="24"/>
              </w:rPr>
              <w:t>518</w:t>
            </w:r>
          </w:p>
        </w:tc>
        <w:tc>
          <w:tcPr>
            <w:tcW w:w="1437" w:type="dxa"/>
            <w:gridSpan w:val="2"/>
            <w:vAlign w:val="center"/>
          </w:tcPr>
          <w:p>
            <w:pPr>
              <w:spacing w:line="400" w:lineRule="exact"/>
              <w:jc w:val="center"/>
              <w:rPr>
                <w:rFonts w:eastAsiaTheme="minorEastAsia"/>
                <w:sz w:val="24"/>
                <w:szCs w:val="24"/>
              </w:rPr>
            </w:pPr>
            <w:r>
              <w:rPr>
                <w:rFonts w:hAnsiTheme="minorEastAsia" w:eastAsiaTheme="minorEastAsia"/>
                <w:sz w:val="24"/>
                <w:szCs w:val="24"/>
              </w:rPr>
              <w:t>绿化面积</w:t>
            </w:r>
          </w:p>
          <w:p>
            <w:pPr>
              <w:spacing w:line="400" w:lineRule="exact"/>
              <w:jc w:val="center"/>
              <w:rPr>
                <w:rFonts w:eastAsiaTheme="minorEastAsia"/>
                <w:sz w:val="24"/>
                <w:szCs w:val="24"/>
              </w:rPr>
            </w:pPr>
            <w:r>
              <w:rPr>
                <w:rFonts w:hAnsiTheme="minorEastAsia" w:eastAsiaTheme="minorEastAsia"/>
                <w:sz w:val="24"/>
                <w:szCs w:val="24"/>
              </w:rPr>
              <w:t>（平方米）</w:t>
            </w:r>
          </w:p>
        </w:tc>
        <w:tc>
          <w:tcPr>
            <w:tcW w:w="2300" w:type="dxa"/>
            <w:gridSpan w:val="3"/>
            <w:vAlign w:val="center"/>
          </w:tcPr>
          <w:p>
            <w:pPr>
              <w:spacing w:line="400" w:lineRule="exact"/>
              <w:jc w:val="center"/>
              <w:rPr>
                <w:rFonts w:eastAsiaTheme="minorEastAsia"/>
                <w:bCs/>
                <w:sz w:val="24"/>
                <w:szCs w:val="24"/>
              </w:rPr>
            </w:pPr>
            <w:r>
              <w:rPr>
                <w:rFonts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line="400" w:lineRule="exact"/>
              <w:jc w:val="center"/>
              <w:rPr>
                <w:rFonts w:eastAsiaTheme="minorEastAsia"/>
                <w:sz w:val="24"/>
                <w:szCs w:val="24"/>
              </w:rPr>
            </w:pPr>
            <w:r>
              <w:rPr>
                <w:rFonts w:hAnsiTheme="minorEastAsia" w:eastAsiaTheme="minorEastAsia"/>
                <w:sz w:val="24"/>
                <w:szCs w:val="24"/>
              </w:rPr>
              <w:t>总投资</w:t>
            </w:r>
          </w:p>
          <w:p>
            <w:pPr>
              <w:spacing w:line="400" w:lineRule="exact"/>
              <w:jc w:val="center"/>
              <w:rPr>
                <w:rFonts w:eastAsiaTheme="minorEastAsia"/>
                <w:sz w:val="24"/>
                <w:szCs w:val="24"/>
              </w:rPr>
            </w:pPr>
            <w:r>
              <w:rPr>
                <w:rFonts w:hAnsiTheme="minorEastAsia" w:eastAsiaTheme="minorEastAsia"/>
                <w:sz w:val="24"/>
                <w:szCs w:val="24"/>
              </w:rPr>
              <w:t>（万元）</w:t>
            </w:r>
          </w:p>
        </w:tc>
        <w:tc>
          <w:tcPr>
            <w:tcW w:w="1486" w:type="dxa"/>
            <w:vAlign w:val="center"/>
          </w:tcPr>
          <w:p>
            <w:pPr>
              <w:spacing w:line="400" w:lineRule="exact"/>
              <w:jc w:val="center"/>
              <w:rPr>
                <w:rFonts w:eastAsiaTheme="minorEastAsia"/>
                <w:sz w:val="24"/>
                <w:szCs w:val="24"/>
              </w:rPr>
            </w:pPr>
            <w:r>
              <w:rPr>
                <w:rFonts w:hint="eastAsia" w:eastAsiaTheme="minorEastAsia"/>
                <w:sz w:val="24"/>
                <w:szCs w:val="24"/>
              </w:rPr>
              <w:t>1000</w:t>
            </w:r>
          </w:p>
        </w:tc>
        <w:tc>
          <w:tcPr>
            <w:tcW w:w="1937" w:type="dxa"/>
            <w:gridSpan w:val="2"/>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其中：环保投</w:t>
            </w:r>
          </w:p>
          <w:p>
            <w:pPr>
              <w:spacing w:line="400" w:lineRule="exact"/>
              <w:jc w:val="center"/>
              <w:rPr>
                <w:rFonts w:eastAsiaTheme="minorEastAsia"/>
                <w:color w:val="000000"/>
                <w:sz w:val="24"/>
                <w:szCs w:val="24"/>
              </w:rPr>
            </w:pPr>
            <w:r>
              <w:rPr>
                <w:rFonts w:hAnsiTheme="minorEastAsia" w:eastAsiaTheme="minorEastAsia"/>
                <w:color w:val="000000"/>
                <w:sz w:val="24"/>
                <w:szCs w:val="24"/>
              </w:rPr>
              <w:t>资（万元）</w:t>
            </w:r>
          </w:p>
        </w:tc>
        <w:tc>
          <w:tcPr>
            <w:tcW w:w="1437" w:type="dxa"/>
            <w:gridSpan w:val="2"/>
            <w:vAlign w:val="center"/>
          </w:tcPr>
          <w:p>
            <w:pPr>
              <w:spacing w:line="400" w:lineRule="exact"/>
              <w:jc w:val="center"/>
              <w:rPr>
                <w:rFonts w:eastAsiaTheme="minorEastAsia"/>
                <w:bCs/>
                <w:color w:val="000000"/>
                <w:sz w:val="24"/>
                <w:szCs w:val="24"/>
              </w:rPr>
            </w:pPr>
            <w:r>
              <w:rPr>
                <w:rFonts w:hint="eastAsia" w:eastAsiaTheme="minorEastAsia"/>
                <w:bCs/>
                <w:color w:val="000000"/>
                <w:sz w:val="24"/>
                <w:szCs w:val="24"/>
                <w:lang w:val="en-US" w:eastAsia="zh-CN"/>
              </w:rPr>
              <w:t>6</w:t>
            </w:r>
          </w:p>
        </w:tc>
        <w:tc>
          <w:tcPr>
            <w:tcW w:w="1435" w:type="dxa"/>
            <w:gridSpan w:val="2"/>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环保投资占总投资比例</w:t>
            </w:r>
          </w:p>
        </w:tc>
        <w:tc>
          <w:tcPr>
            <w:tcW w:w="865" w:type="dxa"/>
            <w:vAlign w:val="center"/>
          </w:tcPr>
          <w:p>
            <w:pPr>
              <w:spacing w:line="400" w:lineRule="exact"/>
              <w:jc w:val="center"/>
              <w:rPr>
                <w:rFonts w:eastAsiaTheme="minorEastAsia"/>
                <w:color w:val="000000"/>
                <w:sz w:val="24"/>
                <w:szCs w:val="24"/>
              </w:rPr>
            </w:pPr>
            <w:r>
              <w:rPr>
                <w:rFonts w:hint="eastAsia" w:eastAsiaTheme="minorEastAsia"/>
                <w:color w:val="000000"/>
                <w:sz w:val="24"/>
                <w:szCs w:val="24"/>
              </w:rPr>
              <w:t>0.</w:t>
            </w:r>
            <w:r>
              <w:rPr>
                <w:rFonts w:hint="eastAsia" w:eastAsiaTheme="minorEastAsia"/>
                <w:color w:val="000000"/>
                <w:sz w:val="24"/>
                <w:szCs w:val="24"/>
                <w:lang w:val="en-US" w:eastAsia="zh-CN"/>
              </w:rPr>
              <w:t>6</w:t>
            </w:r>
            <w:r>
              <w:rPr>
                <w:rFonts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02" w:type="dxa"/>
            <w:vAlign w:val="center"/>
          </w:tcPr>
          <w:p>
            <w:pPr>
              <w:snapToGrid w:val="0"/>
              <w:jc w:val="center"/>
              <w:rPr>
                <w:rFonts w:eastAsiaTheme="minorEastAsia"/>
                <w:sz w:val="24"/>
                <w:szCs w:val="24"/>
              </w:rPr>
            </w:pPr>
            <w:r>
              <w:rPr>
                <w:rFonts w:hAnsiTheme="minorEastAsia" w:eastAsiaTheme="minorEastAsia"/>
                <w:sz w:val="24"/>
                <w:szCs w:val="24"/>
              </w:rPr>
              <w:t>评价经费</w:t>
            </w:r>
          </w:p>
          <w:p>
            <w:pPr>
              <w:snapToGrid w:val="0"/>
              <w:jc w:val="center"/>
              <w:rPr>
                <w:rFonts w:eastAsiaTheme="minorEastAsia"/>
                <w:sz w:val="24"/>
                <w:szCs w:val="24"/>
              </w:rPr>
            </w:pPr>
            <w:r>
              <w:rPr>
                <w:rFonts w:hAnsiTheme="minorEastAsia" w:eastAsiaTheme="minorEastAsia"/>
                <w:sz w:val="24"/>
                <w:szCs w:val="24"/>
              </w:rPr>
              <w:t>（万元）</w:t>
            </w:r>
          </w:p>
        </w:tc>
        <w:tc>
          <w:tcPr>
            <w:tcW w:w="1486" w:type="dxa"/>
            <w:vAlign w:val="center"/>
          </w:tcPr>
          <w:p>
            <w:pPr>
              <w:snapToGrid w:val="0"/>
              <w:jc w:val="center"/>
              <w:rPr>
                <w:rFonts w:eastAsiaTheme="minorEastAsia"/>
                <w:bCs/>
                <w:sz w:val="24"/>
                <w:szCs w:val="24"/>
              </w:rPr>
            </w:pPr>
          </w:p>
        </w:tc>
        <w:tc>
          <w:tcPr>
            <w:tcW w:w="1937" w:type="dxa"/>
            <w:gridSpan w:val="2"/>
            <w:vAlign w:val="center"/>
          </w:tcPr>
          <w:p>
            <w:pPr>
              <w:snapToGrid w:val="0"/>
              <w:jc w:val="center"/>
              <w:rPr>
                <w:rFonts w:eastAsiaTheme="minorEastAsia"/>
                <w:sz w:val="24"/>
                <w:szCs w:val="24"/>
              </w:rPr>
            </w:pPr>
            <w:r>
              <w:rPr>
                <w:rFonts w:hAnsiTheme="minorEastAsia" w:eastAsiaTheme="minorEastAsia"/>
                <w:sz w:val="24"/>
                <w:szCs w:val="24"/>
              </w:rPr>
              <w:t>预期投产日期</w:t>
            </w:r>
          </w:p>
        </w:tc>
        <w:tc>
          <w:tcPr>
            <w:tcW w:w="3737" w:type="dxa"/>
            <w:gridSpan w:val="5"/>
            <w:vAlign w:val="center"/>
          </w:tcPr>
          <w:p>
            <w:pPr>
              <w:snapToGrid w:val="0"/>
              <w:jc w:val="center"/>
              <w:rPr>
                <w:rFonts w:eastAsiaTheme="minorEastAsia"/>
                <w:sz w:val="24"/>
                <w:szCs w:val="24"/>
              </w:rPr>
            </w:pP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62" w:type="dxa"/>
            <w:gridSpan w:val="9"/>
          </w:tcPr>
          <w:p>
            <w:pPr>
              <w:spacing w:line="440" w:lineRule="exact"/>
              <w:rPr>
                <w:rFonts w:eastAsiaTheme="minorEastAsia"/>
                <w:b/>
                <w:sz w:val="24"/>
                <w:szCs w:val="24"/>
              </w:rPr>
            </w:pPr>
            <w:r>
              <w:rPr>
                <w:rFonts w:hAnsiTheme="minorEastAsia" w:eastAsiaTheme="minorEastAsia"/>
                <w:sz w:val="24"/>
                <w:szCs w:val="24"/>
              </w:rPr>
              <w:t>工程内容及规模：</w:t>
            </w:r>
          </w:p>
          <w:p>
            <w:pPr>
              <w:spacing w:line="440" w:lineRule="exact"/>
              <w:ind w:firstLine="482" w:firstLineChars="200"/>
              <w:jc w:val="both"/>
              <w:rPr>
                <w:rFonts w:eastAsiaTheme="minorEastAsia"/>
                <w:b/>
                <w:sz w:val="28"/>
                <w:szCs w:val="28"/>
              </w:rPr>
            </w:pPr>
            <w:r>
              <w:rPr>
                <w:rFonts w:hint="eastAsia" w:hAnsiTheme="minorEastAsia" w:eastAsiaTheme="minorEastAsia"/>
                <w:b/>
                <w:sz w:val="24"/>
                <w:szCs w:val="24"/>
              </w:rPr>
              <w:t>1</w:t>
            </w:r>
            <w:r>
              <w:rPr>
                <w:rFonts w:hAnsiTheme="minorEastAsia" w:eastAsiaTheme="minorEastAsia"/>
                <w:b/>
                <w:sz w:val="24"/>
                <w:szCs w:val="24"/>
              </w:rPr>
              <w:t>、企业概况及项目由来</w:t>
            </w:r>
          </w:p>
          <w:p>
            <w:pPr>
              <w:spacing w:line="440" w:lineRule="exact"/>
              <w:ind w:firstLine="480" w:firstLineChars="200"/>
              <w:jc w:val="both"/>
              <w:rPr>
                <w:rFonts w:eastAsiaTheme="minorEastAsia"/>
                <w:sz w:val="24"/>
                <w:szCs w:val="24"/>
              </w:rPr>
            </w:pPr>
            <w:r>
              <w:rPr>
                <w:rFonts w:hint="eastAsia" w:hAnsiTheme="minorEastAsia" w:eastAsiaTheme="minorEastAsia"/>
                <w:sz w:val="24"/>
                <w:szCs w:val="24"/>
              </w:rPr>
              <w:t>安徽泰普汽车零部件有限公司成立于2003年3月9日，厂房位于</w:t>
            </w:r>
            <w:r>
              <w:rPr>
                <w:rFonts w:hint="eastAsia" w:eastAsiaTheme="minorEastAsia"/>
                <w:sz w:val="24"/>
                <w:szCs w:val="24"/>
              </w:rPr>
              <w:t>芜湖经济技术开发区凤鸣湖路天门工业园4号厂房，占地面积4518平方米。因发展需要，企业投资1000万元，租用厂房，实施年产2000万片胶带模切项目，本项目于2020年3月9日获得芜湖经济技术开发区管理委员会的备案（附件2），批准文号为</w:t>
            </w:r>
            <w:r>
              <w:rPr>
                <w:rFonts w:hint="eastAsia" w:hAnsiTheme="minorEastAsia" w:eastAsiaTheme="minorEastAsia"/>
                <w:sz w:val="24"/>
                <w:szCs w:val="24"/>
              </w:rPr>
              <w:t>开管秘</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43</w:t>
            </w:r>
            <w:r>
              <w:rPr>
                <w:rFonts w:hAnsiTheme="minorEastAsia" w:eastAsiaTheme="minorEastAsia"/>
                <w:sz w:val="24"/>
                <w:szCs w:val="24"/>
              </w:rPr>
              <w:t>号</w:t>
            </w:r>
            <w:r>
              <w:rPr>
                <w:rFonts w:hint="eastAsia" w:hAnsiTheme="minorEastAsia" w:eastAsiaTheme="minorEastAsia"/>
                <w:sz w:val="24"/>
                <w:szCs w:val="24"/>
              </w:rPr>
              <w:t>。</w:t>
            </w:r>
          </w:p>
          <w:p>
            <w:pPr>
              <w:spacing w:line="420" w:lineRule="exact"/>
              <w:ind w:firstLine="480" w:firstLineChars="200"/>
              <w:jc w:val="both"/>
              <w:rPr>
                <w:rFonts w:eastAsiaTheme="minorEastAsia"/>
                <w:sz w:val="24"/>
                <w:szCs w:val="24"/>
              </w:rPr>
            </w:pPr>
            <w:r>
              <w:rPr>
                <w:rFonts w:hAnsiTheme="minorEastAsia" w:eastAsiaTheme="minorEastAsia"/>
                <w:sz w:val="24"/>
                <w:szCs w:val="24"/>
              </w:rPr>
              <w:t>根据《中华人民共和国环境保护法》、《中华人民共和国环境影响评价法》和《建设项目环境保护管理条例》（国务院第</w:t>
            </w:r>
            <w:r>
              <w:rPr>
                <w:rFonts w:eastAsiaTheme="minorEastAsia"/>
                <w:sz w:val="24"/>
                <w:szCs w:val="24"/>
              </w:rPr>
              <w:t xml:space="preserve">682 </w:t>
            </w:r>
            <w:r>
              <w:rPr>
                <w:rFonts w:hAnsiTheme="minorEastAsia" w:eastAsiaTheme="minorEastAsia"/>
                <w:sz w:val="24"/>
                <w:szCs w:val="24"/>
              </w:rPr>
              <w:t>号令）等法律法规的规定，依据《建设项目环境影响评价分类管理名录》（生态环境部第</w:t>
            </w:r>
            <w:r>
              <w:rPr>
                <w:rFonts w:eastAsiaTheme="minorEastAsia"/>
                <w:sz w:val="24"/>
                <w:szCs w:val="24"/>
              </w:rPr>
              <w:t xml:space="preserve">1 </w:t>
            </w:r>
            <w:r>
              <w:rPr>
                <w:rFonts w:hAnsiTheme="minorEastAsia" w:eastAsiaTheme="minorEastAsia"/>
                <w:sz w:val="24"/>
                <w:szCs w:val="24"/>
              </w:rPr>
              <w:t>号令）</w:t>
            </w:r>
            <w:r>
              <w:rPr>
                <w:rFonts w:hint="eastAsia" w:hAnsiTheme="minorEastAsia" w:eastAsiaTheme="minorEastAsia"/>
                <w:sz w:val="24"/>
                <w:szCs w:val="24"/>
              </w:rPr>
              <w:t>有关</w:t>
            </w:r>
            <w:r>
              <w:rPr>
                <w:rFonts w:hAnsiTheme="minorEastAsia" w:eastAsiaTheme="minorEastAsia"/>
                <w:sz w:val="24"/>
                <w:szCs w:val="24"/>
              </w:rPr>
              <w:t>规定</w:t>
            </w:r>
            <w:r>
              <w:rPr>
                <w:rFonts w:hint="eastAsia" w:hAnsiTheme="minorEastAsia" w:eastAsiaTheme="minorEastAsia"/>
                <w:sz w:val="24"/>
                <w:szCs w:val="24"/>
              </w:rPr>
              <w:t>，本项目属于“十八、橡胶和塑料制品业，第46轮胎制造、再生橡胶制造、橡胶加工、橡胶制品制造及翻新，其他”类别，故</w:t>
            </w:r>
            <w:r>
              <w:rPr>
                <w:rFonts w:hAnsiTheme="minorEastAsia" w:eastAsiaTheme="minorEastAsia"/>
                <w:sz w:val="24"/>
                <w:szCs w:val="24"/>
              </w:rPr>
              <w:t>应编制环境影响报告表。</w:t>
            </w:r>
            <w:r>
              <w:rPr>
                <w:rStyle w:val="40"/>
                <w:rFonts w:hint="eastAsia"/>
                <w:kern w:val="2"/>
              </w:rPr>
              <w:t>依据</w:t>
            </w:r>
            <w:r>
              <w:rPr>
                <w:rFonts w:hAnsiTheme="minorEastAsia" w:eastAsiaTheme="minorEastAsia"/>
                <w:sz w:val="24"/>
                <w:szCs w:val="24"/>
              </w:rPr>
              <w:t>《</w:t>
            </w:r>
            <w:r>
              <w:rPr>
                <w:rFonts w:hint="eastAsia" w:hAnsiTheme="minorEastAsia" w:eastAsiaTheme="minorEastAsia"/>
                <w:sz w:val="24"/>
                <w:szCs w:val="24"/>
              </w:rPr>
              <w:t>固定污染源与分类管理名录</w:t>
            </w:r>
            <w:r>
              <w:rPr>
                <w:rFonts w:hAnsiTheme="minorEastAsia" w:eastAsiaTheme="minorEastAsia"/>
                <w:sz w:val="24"/>
                <w:szCs w:val="24"/>
              </w:rPr>
              <w:t>》</w:t>
            </w:r>
            <w:r>
              <w:rPr>
                <w:rFonts w:hint="eastAsia" w:hAnsiTheme="minorEastAsia" w:eastAsiaTheme="minorEastAsia"/>
                <w:sz w:val="24"/>
                <w:szCs w:val="24"/>
              </w:rPr>
              <w:t>（2019）有关规定，属于“二十四、橡胶与塑料制品业，第61橡胶制品业，橡胶零件制造2913”类别，本项目年产不到2000吨，为登记管理。</w:t>
            </w:r>
            <w:r>
              <w:rPr>
                <w:rFonts w:hAnsiTheme="minorEastAsia" w:eastAsiaTheme="minorEastAsia"/>
                <w:sz w:val="24"/>
                <w:szCs w:val="24"/>
              </w:rPr>
              <w:t>我公司在接受委托后，立即深入现场勘察、调研，研读有关文件，编制了</w:t>
            </w:r>
            <w:r>
              <w:rPr>
                <w:rFonts w:hint="eastAsia" w:hAnsiTheme="minorEastAsia" w:eastAsiaTheme="minorEastAsia"/>
                <w:sz w:val="24"/>
                <w:szCs w:val="24"/>
              </w:rPr>
              <w:t>安徽泰普汽车零部件有限公司</w:t>
            </w:r>
            <w:r>
              <w:rPr>
                <w:rFonts w:hAnsiTheme="minorEastAsia" w:eastAsiaTheme="minorEastAsia"/>
                <w:sz w:val="24"/>
                <w:szCs w:val="24"/>
              </w:rPr>
              <w:t>《</w:t>
            </w:r>
            <w:r>
              <w:rPr>
                <w:rFonts w:hint="eastAsia" w:hAnsiTheme="minorEastAsia" w:eastAsiaTheme="minorEastAsia"/>
                <w:sz w:val="24"/>
                <w:szCs w:val="24"/>
              </w:rPr>
              <w:t>年产2000万片汽车模切</w:t>
            </w:r>
            <w:r>
              <w:rPr>
                <w:rFonts w:hAnsiTheme="minorEastAsia" w:eastAsiaTheme="minorEastAsia"/>
                <w:sz w:val="24"/>
                <w:szCs w:val="24"/>
              </w:rPr>
              <w:t>项目环境影响报告表》，呈报环保主管部门审批。</w:t>
            </w:r>
          </w:p>
          <w:p>
            <w:pPr>
              <w:spacing w:line="440" w:lineRule="exact"/>
              <w:ind w:firstLine="482" w:firstLineChars="200"/>
              <w:jc w:val="both"/>
              <w:rPr>
                <w:rFonts w:eastAsiaTheme="minorEastAsia"/>
                <w:b/>
                <w:sz w:val="24"/>
                <w:szCs w:val="24"/>
              </w:rPr>
            </w:pPr>
            <w:r>
              <w:rPr>
                <w:rFonts w:hint="eastAsia" w:hAnsiTheme="minorEastAsia" w:eastAsiaTheme="minorEastAsia"/>
                <w:b/>
                <w:sz w:val="24"/>
                <w:szCs w:val="24"/>
              </w:rPr>
              <w:t>2</w:t>
            </w:r>
            <w:r>
              <w:rPr>
                <w:rFonts w:hAnsiTheme="minorEastAsia" w:eastAsiaTheme="minorEastAsia"/>
                <w:b/>
                <w:sz w:val="24"/>
                <w:szCs w:val="24"/>
              </w:rPr>
              <w:t>、</w:t>
            </w:r>
            <w:r>
              <w:rPr>
                <w:rFonts w:hint="eastAsia" w:hAnsiTheme="minorEastAsia" w:eastAsiaTheme="minorEastAsia"/>
                <w:b/>
                <w:sz w:val="24"/>
                <w:szCs w:val="24"/>
              </w:rPr>
              <w:t>项目建设概况</w:t>
            </w:r>
          </w:p>
          <w:p>
            <w:pPr>
              <w:spacing w:line="440" w:lineRule="exact"/>
              <w:ind w:firstLine="480" w:firstLineChars="200"/>
              <w:jc w:val="both"/>
              <w:rPr>
                <w:rFonts w:eastAsiaTheme="minorEastAsia"/>
                <w:sz w:val="24"/>
                <w:szCs w:val="24"/>
              </w:rPr>
            </w:pPr>
            <w:r>
              <w:rPr>
                <w:rStyle w:val="40"/>
                <w:rFonts w:hint="eastAsia"/>
                <w:kern w:val="2"/>
                <w:sz w:val="24"/>
                <w:szCs w:val="24"/>
                <w:lang w:eastAsia="zh-CN"/>
              </w:rPr>
              <w:t>（</w:t>
            </w:r>
            <w:r>
              <w:rPr>
                <w:rStyle w:val="40"/>
                <w:rFonts w:hint="eastAsia"/>
                <w:kern w:val="2"/>
                <w:sz w:val="24"/>
                <w:szCs w:val="24"/>
                <w:lang w:val="en-US" w:eastAsia="zh-CN"/>
              </w:rPr>
              <w:t>1</w:t>
            </w:r>
            <w:r>
              <w:rPr>
                <w:rStyle w:val="40"/>
                <w:rFonts w:hint="eastAsia"/>
                <w:kern w:val="2"/>
                <w:sz w:val="24"/>
                <w:szCs w:val="24"/>
                <w:lang w:eastAsia="zh-CN"/>
              </w:rPr>
              <w:t>）</w:t>
            </w:r>
            <w:r>
              <w:rPr>
                <w:rFonts w:hAnsiTheme="minorEastAsia" w:eastAsiaTheme="minorEastAsia"/>
                <w:sz w:val="24"/>
                <w:szCs w:val="24"/>
              </w:rPr>
              <w:t>项目名称：</w:t>
            </w:r>
            <w:r>
              <w:rPr>
                <w:rFonts w:hint="eastAsia" w:hAnsiTheme="minorEastAsia" w:eastAsiaTheme="minorEastAsia"/>
                <w:sz w:val="24"/>
                <w:szCs w:val="24"/>
              </w:rPr>
              <w:t>年产2000万片汽车胶带模切</w:t>
            </w:r>
            <w:r>
              <w:rPr>
                <w:rFonts w:hAnsiTheme="minorEastAsia" w:eastAsiaTheme="minorEastAsia"/>
                <w:sz w:val="24"/>
                <w:szCs w:val="24"/>
              </w:rPr>
              <w:t>项目；</w:t>
            </w:r>
          </w:p>
          <w:p>
            <w:pPr>
              <w:spacing w:line="440" w:lineRule="exact"/>
              <w:ind w:firstLine="480" w:firstLineChars="200"/>
              <w:jc w:val="both"/>
              <w:rPr>
                <w:rFonts w:eastAsiaTheme="minorEastAsia"/>
                <w:color w:val="FF0000"/>
                <w:sz w:val="24"/>
                <w:szCs w:val="24"/>
              </w:rPr>
            </w:pP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2</w:t>
            </w:r>
            <w:r>
              <w:rPr>
                <w:rFonts w:hint="eastAsia" w:hAnsiTheme="minorEastAsia" w:eastAsiaTheme="minorEastAsia"/>
                <w:sz w:val="24"/>
                <w:szCs w:val="24"/>
                <w:lang w:eastAsia="zh-CN"/>
              </w:rPr>
              <w:t>）</w:t>
            </w:r>
            <w:r>
              <w:rPr>
                <w:rFonts w:hAnsiTheme="minorEastAsia" w:eastAsiaTheme="minorEastAsia"/>
                <w:sz w:val="24"/>
                <w:szCs w:val="24"/>
              </w:rPr>
              <w:t>地理位置：</w:t>
            </w:r>
            <w:r>
              <w:rPr>
                <w:rFonts w:hint="eastAsia" w:eastAsiaTheme="minorEastAsia"/>
                <w:sz w:val="24"/>
                <w:szCs w:val="24"/>
              </w:rPr>
              <w:t>芜湖经济技术开发区凤鸣湖路天门工业园4号厂房</w:t>
            </w:r>
            <w:r>
              <w:rPr>
                <w:rFonts w:hAnsiTheme="minorEastAsia" w:eastAsiaTheme="minorEastAsia"/>
                <w:sz w:val="24"/>
                <w:szCs w:val="24"/>
              </w:rPr>
              <w:t>。</w:t>
            </w:r>
            <w:r>
              <w:rPr>
                <w:rFonts w:hAnsiTheme="minorEastAsia" w:eastAsiaTheme="minorEastAsia"/>
                <w:sz w:val="24"/>
              </w:rPr>
              <w:t>本项目地理坐</w:t>
            </w:r>
            <w:r>
              <w:rPr>
                <w:rFonts w:hAnsiTheme="minorEastAsia" w:eastAsiaTheme="minorEastAsia"/>
                <w:color w:val="000000"/>
                <w:sz w:val="24"/>
              </w:rPr>
              <w:t>标为东经</w:t>
            </w:r>
            <w:r>
              <w:rPr>
                <w:rFonts w:eastAsiaTheme="minorEastAsia"/>
                <w:color w:val="000000"/>
                <w:sz w:val="24"/>
              </w:rPr>
              <w:t>118.</w:t>
            </w:r>
            <w:r>
              <w:rPr>
                <w:rFonts w:hint="eastAsia" w:eastAsiaTheme="minorEastAsia"/>
                <w:color w:val="000000"/>
                <w:sz w:val="24"/>
              </w:rPr>
              <w:t>23</w:t>
            </w:r>
            <w:r>
              <w:rPr>
                <w:rFonts w:eastAsiaTheme="minorEastAsia"/>
                <w:color w:val="000000"/>
                <w:sz w:val="24"/>
              </w:rPr>
              <w:t>’</w:t>
            </w:r>
            <w:r>
              <w:rPr>
                <w:rFonts w:hint="eastAsia" w:eastAsiaTheme="minorEastAsia"/>
                <w:color w:val="000000"/>
                <w:sz w:val="24"/>
              </w:rPr>
              <w:t>16</w:t>
            </w:r>
            <w:r>
              <w:rPr>
                <w:rFonts w:eastAsiaTheme="minorEastAsia"/>
                <w:color w:val="000000"/>
                <w:sz w:val="24"/>
              </w:rPr>
              <w:t>”</w:t>
            </w:r>
            <w:r>
              <w:rPr>
                <w:rFonts w:hAnsiTheme="minorEastAsia" w:eastAsiaTheme="minorEastAsia"/>
                <w:color w:val="000000"/>
                <w:sz w:val="24"/>
              </w:rPr>
              <w:t>，北纬</w:t>
            </w:r>
            <w:r>
              <w:rPr>
                <w:rFonts w:eastAsiaTheme="minorEastAsia"/>
                <w:color w:val="000000"/>
                <w:sz w:val="24"/>
              </w:rPr>
              <w:t>31.</w:t>
            </w:r>
            <w:r>
              <w:rPr>
                <w:rFonts w:hint="eastAsia" w:eastAsiaTheme="minorEastAsia"/>
                <w:color w:val="000000"/>
                <w:sz w:val="24"/>
              </w:rPr>
              <w:t>27</w:t>
            </w:r>
            <w:r>
              <w:rPr>
                <w:rFonts w:eastAsiaTheme="minorEastAsia"/>
                <w:color w:val="000000"/>
                <w:sz w:val="24"/>
              </w:rPr>
              <w:t>’</w:t>
            </w:r>
            <w:r>
              <w:rPr>
                <w:rFonts w:hint="eastAsia" w:eastAsiaTheme="minorEastAsia"/>
                <w:color w:val="000000"/>
                <w:sz w:val="24"/>
              </w:rPr>
              <w:t>12</w:t>
            </w:r>
            <w:r>
              <w:rPr>
                <w:rFonts w:eastAsiaTheme="minorEastAsia"/>
                <w:color w:val="000000"/>
                <w:sz w:val="24"/>
              </w:rPr>
              <w:t>”</w:t>
            </w:r>
            <w:r>
              <w:rPr>
                <w:rFonts w:hAnsiTheme="minorEastAsia" w:eastAsiaTheme="minorEastAsia"/>
                <w:color w:val="000000"/>
                <w:sz w:val="24"/>
              </w:rPr>
              <w:t>。具体</w:t>
            </w:r>
            <w:r>
              <w:rPr>
                <w:rFonts w:hAnsiTheme="minorEastAsia" w:eastAsiaTheme="minorEastAsia"/>
                <w:sz w:val="24"/>
                <w:szCs w:val="24"/>
              </w:rPr>
              <w:t>项目所在地理位置详见附图</w:t>
            </w:r>
            <w:r>
              <w:rPr>
                <w:rFonts w:eastAsiaTheme="minorEastAsia"/>
                <w:sz w:val="24"/>
                <w:szCs w:val="24"/>
              </w:rPr>
              <w:t>1</w:t>
            </w:r>
            <w:r>
              <w:rPr>
                <w:rFonts w:hint="eastAsia" w:eastAsiaTheme="minorEastAsia"/>
                <w:sz w:val="24"/>
                <w:szCs w:val="24"/>
              </w:rPr>
              <w:t>项目地理位置图</w:t>
            </w:r>
            <w:r>
              <w:rPr>
                <w:rFonts w:hAnsiTheme="minorEastAsia" w:eastAsiaTheme="minorEastAsia"/>
                <w:sz w:val="24"/>
                <w:szCs w:val="24"/>
              </w:rPr>
              <w:t>；</w:t>
            </w:r>
          </w:p>
          <w:p>
            <w:pPr>
              <w:spacing w:line="440" w:lineRule="exact"/>
              <w:ind w:firstLine="480" w:firstLineChars="200"/>
              <w:jc w:val="both"/>
              <w:rPr>
                <w:rFonts w:eastAsiaTheme="minorEastAsia"/>
                <w:sz w:val="24"/>
                <w:szCs w:val="24"/>
              </w:rPr>
            </w:pP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3</w:t>
            </w:r>
            <w:r>
              <w:rPr>
                <w:rFonts w:hint="eastAsia" w:hAnsiTheme="minorEastAsia" w:eastAsiaTheme="minorEastAsia"/>
                <w:sz w:val="24"/>
                <w:szCs w:val="24"/>
                <w:lang w:eastAsia="zh-CN"/>
              </w:rPr>
              <w:t>）</w:t>
            </w:r>
            <w:r>
              <w:rPr>
                <w:rFonts w:hint="eastAsia" w:hAnsiTheme="minorEastAsia" w:eastAsiaTheme="minorEastAsia"/>
                <w:sz w:val="24"/>
                <w:szCs w:val="24"/>
              </w:rPr>
              <w:t>建筑面积：</w:t>
            </w:r>
            <w:r>
              <w:rPr>
                <w:rFonts w:hint="eastAsia" w:hAnsiTheme="minorEastAsia" w:eastAsiaTheme="minorEastAsia"/>
                <w:sz w:val="24"/>
              </w:rPr>
              <w:t>4518m</w:t>
            </w:r>
            <w:r>
              <w:rPr>
                <w:rFonts w:hint="eastAsia" w:hAnsiTheme="minorEastAsia" w:eastAsiaTheme="minorEastAsia"/>
                <w:sz w:val="24"/>
                <w:vertAlign w:val="superscript"/>
              </w:rPr>
              <w:t>2</w:t>
            </w:r>
            <w:r>
              <w:rPr>
                <w:rFonts w:hAnsiTheme="minorEastAsia" w:eastAsiaTheme="minorEastAsia"/>
                <w:color w:val="000000"/>
                <w:sz w:val="24"/>
              </w:rPr>
              <w:t>；</w:t>
            </w:r>
          </w:p>
          <w:p>
            <w:pPr>
              <w:spacing w:line="440" w:lineRule="exact"/>
              <w:ind w:firstLine="480" w:firstLineChars="200"/>
              <w:jc w:val="both"/>
              <w:rPr>
                <w:rFonts w:eastAsiaTheme="minorEastAsia"/>
                <w:sz w:val="24"/>
                <w:szCs w:val="24"/>
              </w:rPr>
            </w:pP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4</w:t>
            </w:r>
            <w:r>
              <w:rPr>
                <w:rFonts w:hint="eastAsia" w:hAnsiTheme="minorEastAsia" w:eastAsiaTheme="minorEastAsia"/>
                <w:sz w:val="24"/>
                <w:szCs w:val="24"/>
                <w:lang w:eastAsia="zh-CN"/>
              </w:rPr>
              <w:t>）</w:t>
            </w:r>
            <w:r>
              <w:rPr>
                <w:rFonts w:hAnsiTheme="minorEastAsia" w:eastAsiaTheme="minorEastAsia"/>
                <w:sz w:val="24"/>
                <w:szCs w:val="24"/>
              </w:rPr>
              <w:t>建设性质：新建；</w:t>
            </w:r>
          </w:p>
          <w:p>
            <w:pPr>
              <w:spacing w:line="440" w:lineRule="exact"/>
              <w:ind w:firstLine="480" w:firstLineChars="200"/>
              <w:jc w:val="both"/>
              <w:rPr>
                <w:rFonts w:eastAsiaTheme="minorEastAsia"/>
                <w:sz w:val="24"/>
                <w:szCs w:val="24"/>
              </w:rPr>
            </w:pP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5</w:t>
            </w:r>
            <w:r>
              <w:rPr>
                <w:rFonts w:hint="eastAsia" w:hAnsiTheme="minorEastAsia" w:eastAsiaTheme="minorEastAsia"/>
                <w:sz w:val="24"/>
                <w:szCs w:val="24"/>
                <w:lang w:eastAsia="zh-CN"/>
              </w:rPr>
              <w:t>）</w:t>
            </w:r>
            <w:r>
              <w:rPr>
                <w:rFonts w:hAnsiTheme="minorEastAsia" w:eastAsiaTheme="minorEastAsia"/>
                <w:sz w:val="24"/>
                <w:szCs w:val="24"/>
              </w:rPr>
              <w:t>项目投资：总投资</w:t>
            </w:r>
            <w:r>
              <w:rPr>
                <w:rFonts w:hint="eastAsia" w:eastAsiaTheme="minorEastAsia"/>
                <w:sz w:val="24"/>
                <w:szCs w:val="24"/>
              </w:rPr>
              <w:t>1000</w:t>
            </w:r>
            <w:r>
              <w:rPr>
                <w:rFonts w:hAnsiTheme="minorEastAsia" w:eastAsiaTheme="minorEastAsia"/>
                <w:sz w:val="24"/>
                <w:szCs w:val="24"/>
              </w:rPr>
              <w:t>万元；</w:t>
            </w:r>
          </w:p>
          <w:p>
            <w:pPr>
              <w:spacing w:line="440" w:lineRule="exact"/>
              <w:ind w:firstLine="480" w:firstLineChars="200"/>
              <w:jc w:val="both"/>
              <w:rPr>
                <w:rFonts w:eastAsiaTheme="minorEastAsia"/>
                <w:sz w:val="24"/>
                <w:szCs w:val="24"/>
              </w:rPr>
            </w:pP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6</w:t>
            </w:r>
            <w:r>
              <w:rPr>
                <w:rFonts w:hint="eastAsia" w:hAnsiTheme="minorEastAsia" w:eastAsiaTheme="minorEastAsia"/>
                <w:sz w:val="24"/>
                <w:szCs w:val="24"/>
                <w:lang w:eastAsia="zh-CN"/>
              </w:rPr>
              <w:t>）</w:t>
            </w:r>
            <w:r>
              <w:rPr>
                <w:rFonts w:hAnsiTheme="minorEastAsia" w:eastAsiaTheme="minorEastAsia"/>
                <w:sz w:val="24"/>
                <w:szCs w:val="24"/>
              </w:rPr>
              <w:t>生产规模：</w:t>
            </w:r>
            <w:bookmarkStart w:id="0" w:name="_Toc524608897"/>
            <w:bookmarkStart w:id="1" w:name="_Toc524608814"/>
            <w:bookmarkStart w:id="2" w:name="_Toc524608892"/>
            <w:r>
              <w:rPr>
                <w:rFonts w:hAnsiTheme="minorEastAsia" w:eastAsiaTheme="minorEastAsia"/>
                <w:sz w:val="24"/>
                <w:szCs w:val="24"/>
              </w:rPr>
              <w:t>年</w:t>
            </w:r>
            <w:bookmarkEnd w:id="0"/>
            <w:bookmarkEnd w:id="1"/>
            <w:bookmarkEnd w:id="2"/>
            <w:r>
              <w:rPr>
                <w:rFonts w:hAnsiTheme="minorEastAsia" w:eastAsiaTheme="minorEastAsia"/>
                <w:sz w:val="24"/>
                <w:szCs w:val="24"/>
              </w:rPr>
              <w:t>产</w:t>
            </w:r>
            <w:r>
              <w:rPr>
                <w:rFonts w:hint="eastAsia" w:hAnsiTheme="minorEastAsia" w:eastAsiaTheme="minorEastAsia"/>
                <w:sz w:val="24"/>
                <w:szCs w:val="24"/>
              </w:rPr>
              <w:t>2000万片汽车胶带模切</w:t>
            </w:r>
            <w:r>
              <w:rPr>
                <w:rFonts w:hAnsiTheme="minorEastAsia" w:eastAsiaTheme="minorEastAsia"/>
                <w:sz w:val="24"/>
                <w:szCs w:val="24"/>
              </w:rPr>
              <w:t>。</w:t>
            </w:r>
          </w:p>
          <w:p>
            <w:pPr>
              <w:spacing w:line="440" w:lineRule="exact"/>
              <w:ind w:firstLine="482" w:firstLineChars="200"/>
              <w:jc w:val="both"/>
              <w:rPr>
                <w:rFonts w:eastAsiaTheme="minorEastAsia"/>
                <w:b/>
                <w:sz w:val="24"/>
                <w:szCs w:val="24"/>
              </w:rPr>
            </w:pPr>
            <w:r>
              <w:rPr>
                <w:rFonts w:hint="eastAsia" w:hAnsiTheme="minorEastAsia" w:eastAsiaTheme="minorEastAsia"/>
                <w:b/>
                <w:sz w:val="24"/>
                <w:szCs w:val="24"/>
              </w:rPr>
              <w:t>3</w:t>
            </w:r>
            <w:r>
              <w:rPr>
                <w:rFonts w:hAnsiTheme="minorEastAsia" w:eastAsiaTheme="minorEastAsia"/>
                <w:b/>
                <w:sz w:val="24"/>
                <w:szCs w:val="24"/>
              </w:rPr>
              <w:t>、项目建设内容及项目组成</w:t>
            </w:r>
          </w:p>
          <w:p>
            <w:pPr>
              <w:spacing w:line="360" w:lineRule="auto"/>
              <w:ind w:firstLine="480" w:firstLineChars="200"/>
              <w:rPr>
                <w:rFonts w:eastAsiaTheme="minorEastAsia"/>
                <w:sz w:val="24"/>
                <w:szCs w:val="24"/>
              </w:rPr>
            </w:pPr>
            <w:r>
              <w:rPr>
                <w:rFonts w:hAnsiTheme="minorEastAsia" w:eastAsiaTheme="minorEastAsia"/>
                <w:sz w:val="24"/>
              </w:rPr>
              <w:t>项目建设</w:t>
            </w:r>
            <w:r>
              <w:rPr>
                <w:rFonts w:hint="eastAsia" w:hAnsiTheme="minorEastAsia" w:eastAsiaTheme="minorEastAsia"/>
                <w:sz w:val="24"/>
              </w:rPr>
              <w:t>地点为天门工业园4号厂房，建筑面积为4518m</w:t>
            </w:r>
            <w:r>
              <w:rPr>
                <w:rFonts w:hint="eastAsia" w:hAnsiTheme="minorEastAsia" w:eastAsiaTheme="minorEastAsia"/>
                <w:sz w:val="24"/>
                <w:vertAlign w:val="superscript"/>
              </w:rPr>
              <w:t>2</w:t>
            </w:r>
            <w:r>
              <w:rPr>
                <w:rFonts w:hint="eastAsia" w:hAnsiTheme="minorEastAsia" w:eastAsiaTheme="minorEastAsia"/>
                <w:sz w:val="24"/>
              </w:rPr>
              <w:t>。</w:t>
            </w:r>
            <w:r>
              <w:rPr>
                <w:rFonts w:hAnsiTheme="minorEastAsia" w:eastAsiaTheme="minorEastAsia"/>
                <w:snapToGrid w:val="0"/>
                <w:color w:val="000000"/>
                <w:sz w:val="24"/>
                <w:szCs w:val="24"/>
              </w:rPr>
              <w:t>本项目建设内容见表</w:t>
            </w:r>
            <w:r>
              <w:rPr>
                <w:rFonts w:eastAsiaTheme="minorEastAsia"/>
                <w:snapToGrid w:val="0"/>
                <w:color w:val="000000"/>
                <w:sz w:val="24"/>
                <w:szCs w:val="24"/>
              </w:rPr>
              <w:t>1-1</w:t>
            </w:r>
            <w:r>
              <w:rPr>
                <w:rFonts w:hAnsiTheme="minorEastAsia" w:eastAsiaTheme="minorEastAsia"/>
                <w:snapToGrid w:val="0"/>
                <w:color w:val="000000"/>
                <w:sz w:val="24"/>
                <w:szCs w:val="24"/>
              </w:rPr>
              <w:t>，厂房</w:t>
            </w:r>
            <w:r>
              <w:rPr>
                <w:rFonts w:hAnsiTheme="minorEastAsia" w:eastAsiaTheme="minorEastAsia"/>
                <w:color w:val="000000"/>
                <w:sz w:val="24"/>
                <w:szCs w:val="24"/>
              </w:rPr>
              <w:t>平面布置见附图</w:t>
            </w:r>
            <w:r>
              <w:rPr>
                <w:rFonts w:hint="eastAsia" w:hAnsiTheme="minorEastAsia" w:eastAsiaTheme="minorEastAsia"/>
                <w:color w:val="000000"/>
                <w:sz w:val="24"/>
                <w:szCs w:val="24"/>
              </w:rPr>
              <w:t>4</w:t>
            </w:r>
            <w:r>
              <w:rPr>
                <w:rFonts w:hAnsiTheme="minorEastAsia" w:eastAsiaTheme="minorEastAsia"/>
                <w:color w:val="000000"/>
                <w:sz w:val="24"/>
                <w:szCs w:val="24"/>
              </w:rPr>
              <w:t>。</w:t>
            </w:r>
          </w:p>
          <w:p>
            <w:pPr>
              <w:spacing w:before="120" w:after="120"/>
              <w:jc w:val="center"/>
              <w:rPr>
                <w:rFonts w:eastAsiaTheme="minorEastAsia"/>
                <w:b/>
                <w:bCs/>
                <w:color w:val="000000"/>
                <w:sz w:val="24"/>
                <w:szCs w:val="24"/>
              </w:rPr>
            </w:pPr>
            <w:r>
              <w:rPr>
                <w:rFonts w:hAnsiTheme="minorEastAsia" w:eastAsiaTheme="minorEastAsia"/>
                <w:b/>
                <w:bCs/>
                <w:color w:val="000000"/>
                <w:sz w:val="24"/>
                <w:szCs w:val="24"/>
              </w:rPr>
              <w:t>表</w:t>
            </w:r>
            <w:r>
              <w:rPr>
                <w:rFonts w:eastAsiaTheme="minorEastAsia"/>
                <w:b/>
                <w:bCs/>
                <w:color w:val="000000"/>
                <w:sz w:val="24"/>
                <w:szCs w:val="24"/>
              </w:rPr>
              <w:t xml:space="preserve">1-1   </w:t>
            </w:r>
            <w:r>
              <w:rPr>
                <w:rFonts w:hAnsiTheme="minorEastAsia" w:eastAsiaTheme="minorEastAsia"/>
                <w:b/>
                <w:bCs/>
                <w:color w:val="000000"/>
                <w:sz w:val="24"/>
                <w:szCs w:val="24"/>
              </w:rPr>
              <w:t>项目建设内容一览</w:t>
            </w:r>
          </w:p>
          <w:tbl>
            <w:tblPr>
              <w:tblStyle w:val="32"/>
              <w:tblW w:w="84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7"/>
              <w:gridCol w:w="719"/>
              <w:gridCol w:w="5836"/>
              <w:gridCol w:w="11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496" w:type="dxa"/>
                  <w:gridSpan w:val="2"/>
                  <w:tcBorders>
                    <w:top w:val="single" w:color="auto" w:sz="12" w:space="0"/>
                    <w:left w:val="nil"/>
                    <w:bottom w:val="single" w:color="auto" w:sz="4" w:space="0"/>
                    <w:right w:val="single" w:color="auto" w:sz="4" w:space="0"/>
                  </w:tcBorders>
                  <w:vAlign w:val="center"/>
                </w:tcPr>
                <w:p>
                  <w:pPr>
                    <w:jc w:val="center"/>
                    <w:rPr>
                      <w:rFonts w:hAnsiTheme="minorEastAsia" w:eastAsiaTheme="minorEastAsia"/>
                      <w:color w:val="000000"/>
                      <w:sz w:val="21"/>
                      <w:szCs w:val="21"/>
                    </w:rPr>
                  </w:pPr>
                  <w:r>
                    <w:rPr>
                      <w:rFonts w:hAnsiTheme="minorEastAsia" w:eastAsiaTheme="minorEastAsia"/>
                      <w:b/>
                      <w:color w:val="000000"/>
                      <w:sz w:val="21"/>
                      <w:szCs w:val="21"/>
                    </w:rPr>
                    <w:t>建设内容</w:t>
                  </w:r>
                </w:p>
              </w:tc>
              <w:tc>
                <w:tcPr>
                  <w:tcW w:w="5836" w:type="dxa"/>
                  <w:tcBorders>
                    <w:top w:val="single" w:color="auto" w:sz="12" w:space="0"/>
                    <w:left w:val="single" w:color="auto" w:sz="4" w:space="0"/>
                    <w:bottom w:val="single" w:color="auto" w:sz="4" w:space="0"/>
                    <w:right w:val="single" w:color="auto" w:sz="4" w:space="0"/>
                  </w:tcBorders>
                  <w:vAlign w:val="center"/>
                </w:tcPr>
                <w:p>
                  <w:pPr>
                    <w:jc w:val="center"/>
                    <w:rPr>
                      <w:rFonts w:hAnsiTheme="minorEastAsia" w:eastAsiaTheme="minorEastAsia"/>
                      <w:color w:val="000000"/>
                      <w:sz w:val="21"/>
                      <w:szCs w:val="21"/>
                    </w:rPr>
                  </w:pPr>
                  <w:r>
                    <w:rPr>
                      <w:rFonts w:hAnsiTheme="minorEastAsia" w:eastAsiaTheme="minorEastAsia"/>
                      <w:b/>
                      <w:color w:val="000000"/>
                      <w:sz w:val="21"/>
                      <w:szCs w:val="21"/>
                    </w:rPr>
                    <w:t>内容及规模</w:t>
                  </w:r>
                </w:p>
              </w:tc>
              <w:tc>
                <w:tcPr>
                  <w:tcW w:w="1125" w:type="dxa"/>
                  <w:tcBorders>
                    <w:top w:val="single" w:color="auto" w:sz="12" w:space="0"/>
                    <w:left w:val="single" w:color="auto" w:sz="4" w:space="0"/>
                    <w:bottom w:val="single" w:color="auto" w:sz="4" w:space="0"/>
                    <w:right w:val="nil"/>
                  </w:tcBorders>
                  <w:vAlign w:val="center"/>
                </w:tcPr>
                <w:p>
                  <w:pPr>
                    <w:jc w:val="center"/>
                    <w:rPr>
                      <w:rFonts w:hAnsiTheme="minorEastAsia" w:eastAsiaTheme="minorEastAsia"/>
                      <w:b/>
                      <w:color w:val="000000"/>
                      <w:sz w:val="21"/>
                      <w:szCs w:val="21"/>
                    </w:rPr>
                  </w:pPr>
                  <w:r>
                    <w:rPr>
                      <w:rFonts w:hint="eastAsia" w:hAnsiTheme="minorEastAsia" w:eastAsiaTheme="minorEastAsia"/>
                      <w:b/>
                      <w:color w:val="00000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tcBorders>
                    <w:top w:val="single" w:color="auto" w:sz="4" w:space="0"/>
                    <w:left w:val="nil"/>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主体</w:t>
                  </w:r>
                </w:p>
                <w:p>
                  <w:pPr>
                    <w:jc w:val="center"/>
                    <w:rPr>
                      <w:rFonts w:eastAsiaTheme="minorEastAsia"/>
                      <w:color w:val="000000"/>
                      <w:sz w:val="21"/>
                      <w:szCs w:val="21"/>
                    </w:rPr>
                  </w:pPr>
                  <w:r>
                    <w:rPr>
                      <w:rFonts w:hAnsiTheme="minorEastAsia" w:eastAsiaTheme="minorEastAsia"/>
                      <w:color w:val="000000"/>
                      <w:sz w:val="21"/>
                      <w:szCs w:val="21"/>
                    </w:rPr>
                    <w:t>工程</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生产车间</w:t>
                  </w:r>
                </w:p>
              </w:tc>
              <w:tc>
                <w:tcPr>
                  <w:tcW w:w="5836" w:type="dxa"/>
                  <w:tcBorders>
                    <w:top w:val="single" w:color="auto" w:sz="4" w:space="0"/>
                    <w:left w:val="single" w:color="auto" w:sz="4" w:space="0"/>
                    <w:bottom w:val="single" w:color="auto" w:sz="4" w:space="0"/>
                    <w:right w:val="nil"/>
                  </w:tcBorders>
                  <w:vAlign w:val="center"/>
                </w:tcPr>
                <w:p>
                  <w:pPr>
                    <w:rPr>
                      <w:rFonts w:eastAsiaTheme="minorEastAsia"/>
                      <w:color w:val="000000"/>
                      <w:sz w:val="21"/>
                      <w:szCs w:val="21"/>
                    </w:rPr>
                  </w:pPr>
                  <w:r>
                    <w:rPr>
                      <w:rFonts w:hint="eastAsia" w:hAnsiTheme="minorEastAsia" w:eastAsiaTheme="minorEastAsia"/>
                      <w:color w:val="000000"/>
                      <w:sz w:val="21"/>
                      <w:szCs w:val="21"/>
                    </w:rPr>
                    <w:t>厂房西部区域为生产车间，建筑面积</w:t>
                  </w:r>
                  <w:r>
                    <w:rPr>
                      <w:rFonts w:hAnsiTheme="minorEastAsia" w:eastAsiaTheme="minorEastAsia"/>
                      <w:color w:val="000000"/>
                      <w:sz w:val="21"/>
                      <w:szCs w:val="21"/>
                    </w:rPr>
                    <w:t>约</w:t>
                  </w:r>
                  <w:r>
                    <w:rPr>
                      <w:rFonts w:hint="eastAsia" w:eastAsiaTheme="minorEastAsia"/>
                      <w:color w:val="000000"/>
                      <w:sz w:val="21"/>
                      <w:szCs w:val="21"/>
                    </w:rPr>
                    <w:t>870</w:t>
                  </w:r>
                  <w:r>
                    <w:rPr>
                      <w:rFonts w:eastAsiaTheme="minorEastAsia"/>
                      <w:color w:val="000000"/>
                      <w:sz w:val="21"/>
                      <w:szCs w:val="21"/>
                    </w:rPr>
                    <w:t>m</w:t>
                  </w:r>
                  <w:r>
                    <w:rPr>
                      <w:rFonts w:eastAsiaTheme="minorEastAsia"/>
                      <w:color w:val="000000"/>
                      <w:sz w:val="21"/>
                      <w:szCs w:val="21"/>
                      <w:vertAlign w:val="superscript"/>
                    </w:rPr>
                    <w:t>2</w:t>
                  </w:r>
                  <w:r>
                    <w:rPr>
                      <w:rFonts w:hAnsiTheme="minorEastAsia" w:eastAsiaTheme="minorEastAsia"/>
                      <w:color w:val="000000"/>
                      <w:sz w:val="21"/>
                      <w:szCs w:val="21"/>
                    </w:rPr>
                    <w:t>，主</w:t>
                  </w:r>
                  <w:r>
                    <w:rPr>
                      <w:rFonts w:hint="eastAsia" w:hAnsiTheme="minorEastAsia" w:eastAsiaTheme="minorEastAsia"/>
                      <w:color w:val="000000"/>
                      <w:sz w:val="21"/>
                      <w:szCs w:val="21"/>
                    </w:rPr>
                    <w:t>布置各种机加工设备，包括精密模切机、复卷机、分卷机、切片机等，包装区域建筑面积为15</w:t>
                  </w:r>
                  <w:r>
                    <w:rPr>
                      <w:rFonts w:eastAsiaTheme="minorEastAsia"/>
                      <w:color w:val="000000"/>
                      <w:sz w:val="21"/>
                      <w:szCs w:val="21"/>
                    </w:rPr>
                    <w:t>m</w:t>
                  </w:r>
                  <w:r>
                    <w:rPr>
                      <w:rFonts w:eastAsiaTheme="minorEastAsia"/>
                      <w:color w:val="000000"/>
                      <w:sz w:val="21"/>
                      <w:szCs w:val="21"/>
                      <w:vertAlign w:val="superscript"/>
                    </w:rPr>
                    <w:t>2</w:t>
                  </w:r>
                  <w:r>
                    <w:rPr>
                      <w:rStyle w:val="40"/>
                      <w:rFonts w:hint="eastAsia"/>
                      <w:kern w:val="2"/>
                    </w:rPr>
                    <w:t>，</w:t>
                  </w:r>
                  <w:r>
                    <w:rPr>
                      <w:rFonts w:hint="eastAsia" w:eastAsiaTheme="minorEastAsia"/>
                      <w:color w:val="000000"/>
                      <w:sz w:val="21"/>
                      <w:szCs w:val="21"/>
                    </w:rPr>
                    <w:t>形成年产2000万片汽车胶带模切项目。</w:t>
                  </w:r>
                </w:p>
              </w:tc>
              <w:tc>
                <w:tcPr>
                  <w:tcW w:w="1125" w:type="dxa"/>
                  <w:tcBorders>
                    <w:top w:val="single" w:color="auto" w:sz="4" w:space="0"/>
                    <w:left w:val="single" w:color="auto" w:sz="4" w:space="0"/>
                    <w:bottom w:val="single" w:color="auto" w:sz="4" w:space="0"/>
                    <w:right w:val="nil"/>
                  </w:tcBorders>
                  <w:vAlign w:val="center"/>
                </w:tcPr>
                <w:p>
                  <w:pPr>
                    <w:rPr>
                      <w:rFonts w:hAnsiTheme="minorEastAsia" w:eastAsiaTheme="minorEastAsia"/>
                      <w:color w:val="000000"/>
                      <w:sz w:val="21"/>
                      <w:szCs w:val="21"/>
                    </w:rPr>
                  </w:pPr>
                  <w:r>
                    <w:rPr>
                      <w:rFonts w:hint="eastAsia" w:hAnsiTheme="minorEastAsia" w:eastAsiaTheme="minorEastAsia"/>
                      <w:color w:val="000000"/>
                      <w:sz w:val="21"/>
                      <w:szCs w:val="21"/>
                    </w:rPr>
                    <w:t>厂房依托现有，设备新增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tcBorders>
                    <w:top w:val="single" w:color="auto" w:sz="4" w:space="0"/>
                    <w:left w:val="nil"/>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辅助</w:t>
                  </w:r>
                </w:p>
                <w:p>
                  <w:pPr>
                    <w:jc w:val="center"/>
                    <w:rPr>
                      <w:rFonts w:eastAsiaTheme="minorEastAsia"/>
                      <w:color w:val="000000"/>
                      <w:sz w:val="21"/>
                      <w:szCs w:val="21"/>
                    </w:rPr>
                  </w:pPr>
                  <w:r>
                    <w:rPr>
                      <w:rFonts w:hAnsiTheme="minorEastAsia" w:eastAsiaTheme="minorEastAsia"/>
                      <w:color w:val="000000"/>
                      <w:sz w:val="21"/>
                      <w:szCs w:val="21"/>
                    </w:rPr>
                    <w:t>工程</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办公室</w:t>
                  </w:r>
                </w:p>
              </w:tc>
              <w:tc>
                <w:tcPr>
                  <w:tcW w:w="5836" w:type="dxa"/>
                  <w:tcBorders>
                    <w:top w:val="single" w:color="auto" w:sz="4" w:space="0"/>
                    <w:left w:val="single" w:color="auto" w:sz="4" w:space="0"/>
                    <w:bottom w:val="single" w:color="auto" w:sz="4" w:space="0"/>
                    <w:right w:val="nil"/>
                  </w:tcBorders>
                  <w:vAlign w:val="center"/>
                </w:tcPr>
                <w:p>
                  <w:pPr>
                    <w:rPr>
                      <w:rFonts w:eastAsiaTheme="minorEastAsia"/>
                      <w:color w:val="000000"/>
                      <w:sz w:val="21"/>
                      <w:szCs w:val="21"/>
                    </w:rPr>
                  </w:pPr>
                  <w:r>
                    <w:rPr>
                      <w:rFonts w:hAnsiTheme="minorEastAsia" w:eastAsiaTheme="minorEastAsia"/>
                      <w:color w:val="000000"/>
                      <w:sz w:val="21"/>
                      <w:szCs w:val="21"/>
                    </w:rPr>
                    <w:t>办公区面积约</w:t>
                  </w:r>
                  <w:r>
                    <w:rPr>
                      <w:rFonts w:hint="eastAsia" w:hAnsiTheme="minorEastAsia" w:eastAsiaTheme="minorEastAsia"/>
                      <w:color w:val="000000"/>
                      <w:sz w:val="21"/>
                      <w:szCs w:val="21"/>
                    </w:rPr>
                    <w:t>360</w:t>
                  </w:r>
                  <w:r>
                    <w:rPr>
                      <w:rFonts w:eastAsiaTheme="minorEastAsia"/>
                      <w:color w:val="000000"/>
                      <w:sz w:val="21"/>
                      <w:szCs w:val="21"/>
                    </w:rPr>
                    <w:t>m</w:t>
                  </w:r>
                  <w:r>
                    <w:rPr>
                      <w:rFonts w:eastAsiaTheme="minorEastAsia"/>
                      <w:color w:val="000000"/>
                      <w:sz w:val="21"/>
                      <w:szCs w:val="21"/>
                      <w:vertAlign w:val="superscript"/>
                    </w:rPr>
                    <w:t>2</w:t>
                  </w:r>
                  <w:r>
                    <w:rPr>
                      <w:rFonts w:hAnsiTheme="minorEastAsia" w:eastAsiaTheme="minorEastAsia"/>
                      <w:color w:val="000000"/>
                      <w:sz w:val="21"/>
                      <w:szCs w:val="21"/>
                    </w:rPr>
                    <w:t>，位于</w:t>
                  </w:r>
                  <w:r>
                    <w:rPr>
                      <w:rFonts w:hint="eastAsia" w:hAnsiTheme="minorEastAsia" w:eastAsiaTheme="minorEastAsia"/>
                      <w:color w:val="000000"/>
                      <w:sz w:val="21"/>
                      <w:szCs w:val="21"/>
                    </w:rPr>
                    <w:t>二层。</w:t>
                  </w:r>
                </w:p>
              </w:tc>
              <w:tc>
                <w:tcPr>
                  <w:tcW w:w="1125" w:type="dxa"/>
                  <w:tcBorders>
                    <w:top w:val="single" w:color="auto" w:sz="4" w:space="0"/>
                    <w:left w:val="single" w:color="auto" w:sz="4" w:space="0"/>
                    <w:bottom w:val="single" w:color="auto" w:sz="4" w:space="0"/>
                    <w:right w:val="nil"/>
                  </w:tcBorders>
                  <w:vAlign w:val="center"/>
                </w:tcPr>
                <w:p>
                  <w:pPr>
                    <w:rPr>
                      <w:rFonts w:hAnsiTheme="minorEastAsia" w:eastAsiaTheme="minorEastAsia"/>
                      <w:color w:val="000000"/>
                      <w:sz w:val="21"/>
                      <w:szCs w:val="21"/>
                    </w:rPr>
                  </w:pPr>
                  <w:r>
                    <w:rPr>
                      <w:rFonts w:hint="eastAsia" w:hAnsiTheme="minorEastAsia" w:eastAsiaTheme="minorEastAsia"/>
                      <w:color w:val="000000"/>
                      <w:sz w:val="21"/>
                      <w:szCs w:val="21"/>
                    </w:rPr>
                    <w:t>依托园区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7" w:hRule="atLeast"/>
                <w:jc w:val="center"/>
              </w:trPr>
              <w:tc>
                <w:tcPr>
                  <w:tcW w:w="777" w:type="dxa"/>
                  <w:vMerge w:val="restart"/>
                  <w:tcBorders>
                    <w:top w:val="single" w:color="auto" w:sz="4" w:space="0"/>
                    <w:left w:val="nil"/>
                    <w:right w:val="single" w:color="auto" w:sz="4" w:space="0"/>
                  </w:tcBorders>
                  <w:vAlign w:val="center"/>
                </w:tcPr>
                <w:p>
                  <w:pPr>
                    <w:jc w:val="center"/>
                    <w:rPr>
                      <w:rFonts w:eastAsiaTheme="minorEastAsia"/>
                      <w:color w:val="000000"/>
                      <w:sz w:val="21"/>
                      <w:szCs w:val="21"/>
                    </w:rPr>
                  </w:pPr>
                  <w:r>
                    <w:rPr>
                      <w:rFonts w:hint="eastAsia" w:eastAsiaTheme="minorEastAsia"/>
                      <w:color w:val="000000"/>
                      <w:sz w:val="21"/>
                      <w:szCs w:val="21"/>
                    </w:rPr>
                    <w:t>储运</w:t>
                  </w:r>
                </w:p>
                <w:p>
                  <w:pPr>
                    <w:jc w:val="center"/>
                    <w:rPr>
                      <w:rFonts w:eastAsiaTheme="minorEastAsia"/>
                      <w:color w:val="000000"/>
                      <w:sz w:val="21"/>
                      <w:szCs w:val="21"/>
                    </w:rPr>
                  </w:pPr>
                  <w:r>
                    <w:rPr>
                      <w:rFonts w:hint="eastAsia" w:eastAsiaTheme="minorEastAsia"/>
                      <w:color w:val="000000"/>
                      <w:sz w:val="21"/>
                      <w:szCs w:val="21"/>
                    </w:rPr>
                    <w:t>工程</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仓库</w:t>
                  </w:r>
                </w:p>
              </w:tc>
              <w:tc>
                <w:tcPr>
                  <w:tcW w:w="5836" w:type="dxa"/>
                  <w:tcBorders>
                    <w:top w:val="single" w:color="auto" w:sz="4" w:space="0"/>
                    <w:left w:val="single" w:color="auto" w:sz="4" w:space="0"/>
                    <w:bottom w:val="single" w:color="auto" w:sz="4" w:space="0"/>
                    <w:right w:val="nil"/>
                  </w:tcBorders>
                  <w:vAlign w:val="center"/>
                </w:tcPr>
                <w:p>
                  <w:pPr>
                    <w:rPr>
                      <w:rFonts w:eastAsiaTheme="minorEastAsia"/>
                      <w:color w:val="000000"/>
                      <w:sz w:val="21"/>
                      <w:szCs w:val="21"/>
                    </w:rPr>
                  </w:pPr>
                  <w:r>
                    <w:rPr>
                      <w:rFonts w:hint="eastAsia" w:eastAsiaTheme="minorEastAsia"/>
                      <w:color w:val="000000"/>
                      <w:sz w:val="21"/>
                      <w:szCs w:val="21"/>
                    </w:rPr>
                    <w:t>厂房的南部区域为原料库，建筑面积为2500</w:t>
                  </w:r>
                  <w:r>
                    <w:rPr>
                      <w:rFonts w:eastAsiaTheme="minorEastAsia"/>
                      <w:color w:val="000000"/>
                      <w:sz w:val="21"/>
                      <w:szCs w:val="21"/>
                    </w:rPr>
                    <w:t>m</w:t>
                  </w:r>
                  <w:r>
                    <w:rPr>
                      <w:rFonts w:eastAsiaTheme="minorEastAsia"/>
                      <w:color w:val="000000"/>
                      <w:sz w:val="21"/>
                      <w:szCs w:val="21"/>
                      <w:vertAlign w:val="superscript"/>
                    </w:rPr>
                    <w:t>2</w:t>
                  </w:r>
                  <w:r>
                    <w:rPr>
                      <w:rFonts w:hint="eastAsia" w:eastAsiaTheme="minorEastAsia"/>
                      <w:color w:val="000000"/>
                      <w:sz w:val="21"/>
                      <w:szCs w:val="21"/>
                    </w:rPr>
                    <w:t>，厂房的北部区域为成品库，建筑面积为650</w:t>
                  </w:r>
                  <w:r>
                    <w:rPr>
                      <w:rFonts w:eastAsiaTheme="minorEastAsia"/>
                      <w:color w:val="000000"/>
                      <w:sz w:val="21"/>
                      <w:szCs w:val="21"/>
                    </w:rPr>
                    <w:t>m</w:t>
                  </w:r>
                  <w:r>
                    <w:rPr>
                      <w:rFonts w:eastAsiaTheme="minorEastAsia"/>
                      <w:color w:val="000000"/>
                      <w:sz w:val="21"/>
                      <w:szCs w:val="21"/>
                      <w:vertAlign w:val="superscript"/>
                    </w:rPr>
                    <w:t>2</w:t>
                  </w:r>
                  <w:r>
                    <w:rPr>
                      <w:rFonts w:hint="eastAsia" w:eastAsiaTheme="minorEastAsia"/>
                      <w:color w:val="000000"/>
                      <w:sz w:val="21"/>
                      <w:szCs w:val="21"/>
                    </w:rPr>
                    <w:t>。</w:t>
                  </w:r>
                </w:p>
              </w:tc>
              <w:tc>
                <w:tcPr>
                  <w:tcW w:w="1125" w:type="dxa"/>
                  <w:vMerge w:val="restart"/>
                  <w:tcBorders>
                    <w:top w:val="single" w:color="auto" w:sz="4" w:space="0"/>
                    <w:left w:val="single" w:color="auto" w:sz="4" w:space="0"/>
                    <w:right w:val="nil"/>
                  </w:tcBorders>
                  <w:vAlign w:val="center"/>
                </w:tcPr>
                <w:p>
                  <w:pPr>
                    <w:rPr>
                      <w:rFonts w:eastAsiaTheme="minorEastAsia"/>
                      <w:color w:val="000000"/>
                      <w:sz w:val="21"/>
                      <w:szCs w:val="21"/>
                    </w:rPr>
                  </w:pPr>
                  <w:r>
                    <w:rPr>
                      <w:rFonts w:hint="eastAsia" w:hAnsiTheme="minorEastAsia" w:eastAsiaTheme="minorEastAsia"/>
                      <w:color w:val="000000"/>
                      <w:sz w:val="21"/>
                      <w:szCs w:val="21"/>
                    </w:rPr>
                    <w:t>依托园区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jc w:val="center"/>
              </w:trPr>
              <w:tc>
                <w:tcPr>
                  <w:tcW w:w="777" w:type="dxa"/>
                  <w:vMerge w:val="continue"/>
                  <w:tcBorders>
                    <w:left w:val="nil"/>
                    <w:bottom w:val="single" w:color="auto" w:sz="4" w:space="0"/>
                    <w:right w:val="single" w:color="auto" w:sz="4" w:space="0"/>
                  </w:tcBorders>
                  <w:vAlign w:val="center"/>
                </w:tcPr>
                <w:p/>
              </w:tc>
              <w:tc>
                <w:tcPr>
                  <w:tcW w:w="719" w:type="dxa"/>
                  <w:tcBorders>
                    <w:top w:val="single" w:color="auto" w:sz="4" w:space="0"/>
                    <w:left w:val="single" w:color="auto" w:sz="4" w:space="0"/>
                    <w:bottom w:val="single" w:color="auto" w:sz="4" w:space="0"/>
                    <w:right w:val="single" w:color="auto" w:sz="4" w:space="0"/>
                  </w:tcBorders>
                  <w:vAlign w:val="center"/>
                </w:tcPr>
                <w:p>
                  <w:pPr>
                    <w:rPr>
                      <w:rFonts w:hAnsiTheme="minorEastAsia" w:eastAsiaTheme="minorEastAsia"/>
                      <w:color w:val="000000"/>
                      <w:sz w:val="21"/>
                      <w:szCs w:val="21"/>
                    </w:rPr>
                  </w:pPr>
                  <w:r>
                    <w:rPr>
                      <w:rFonts w:hint="eastAsia" w:hAnsiTheme="minorEastAsia" w:eastAsiaTheme="minorEastAsia"/>
                      <w:color w:val="000000"/>
                      <w:sz w:val="21"/>
                      <w:szCs w:val="21"/>
                    </w:rPr>
                    <w:t>运输</w:t>
                  </w:r>
                </w:p>
              </w:tc>
              <w:tc>
                <w:tcPr>
                  <w:tcW w:w="5836" w:type="dxa"/>
                  <w:tcBorders>
                    <w:top w:val="single" w:color="auto" w:sz="4" w:space="0"/>
                    <w:left w:val="single" w:color="auto" w:sz="4" w:space="0"/>
                    <w:bottom w:val="single" w:color="auto" w:sz="4" w:space="0"/>
                    <w:right w:val="nil"/>
                  </w:tcBorders>
                  <w:vAlign w:val="center"/>
                </w:tcPr>
                <w:p>
                  <w:pPr>
                    <w:rPr>
                      <w:rFonts w:hAnsiTheme="minorEastAsia" w:eastAsiaTheme="minorEastAsia"/>
                      <w:color w:val="000000"/>
                      <w:sz w:val="21"/>
                      <w:szCs w:val="21"/>
                    </w:rPr>
                  </w:pPr>
                  <w:r>
                    <w:rPr>
                      <w:rFonts w:hint="eastAsia" w:eastAsiaTheme="minorEastAsia"/>
                      <w:color w:val="000000"/>
                      <w:sz w:val="21"/>
                      <w:szCs w:val="21"/>
                    </w:rPr>
                    <w:t>原辅材料由供货单位提供车辆运至厂内，卸货时使用叉车，厂内运输使用手动液压车。</w:t>
                  </w:r>
                </w:p>
              </w:tc>
              <w:tc>
                <w:tcPr>
                  <w:tcW w:w="1125" w:type="dxa"/>
                  <w:vMerge w:val="continue"/>
                  <w:tcBorders>
                    <w:left w:val="single" w:color="auto" w:sz="4" w:space="0"/>
                    <w:bottom w:val="single" w:color="auto" w:sz="4" w:space="0"/>
                    <w:right w:val="nil"/>
                  </w:tcBorders>
                  <w:vAlign w:val="center"/>
                </w:tcPr>
                <w:p>
                  <w:pPr>
                    <w:rPr>
                      <w:rFonts w:hAnsiTheme="minorEastAsia" w:eastAsiaTheme="minor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vMerge w:val="restart"/>
                  <w:tcBorders>
                    <w:top w:val="single" w:color="auto" w:sz="4" w:space="0"/>
                    <w:left w:val="nil"/>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公用</w:t>
                  </w:r>
                </w:p>
                <w:p>
                  <w:pPr>
                    <w:jc w:val="center"/>
                    <w:rPr>
                      <w:rFonts w:eastAsiaTheme="minorEastAsia"/>
                      <w:color w:val="000000"/>
                      <w:sz w:val="21"/>
                      <w:szCs w:val="21"/>
                    </w:rPr>
                  </w:pPr>
                  <w:r>
                    <w:rPr>
                      <w:rFonts w:hAnsiTheme="minorEastAsia" w:eastAsiaTheme="minorEastAsia"/>
                      <w:color w:val="000000"/>
                      <w:sz w:val="21"/>
                      <w:szCs w:val="21"/>
                    </w:rPr>
                    <w:t>工程</w:t>
                  </w:r>
                </w:p>
              </w:tc>
              <w:tc>
                <w:tcPr>
                  <w:tcW w:w="71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Theme="minorEastAsia"/>
                      <w:color w:val="000000"/>
                      <w:sz w:val="21"/>
                      <w:szCs w:val="21"/>
                    </w:rPr>
                  </w:pPr>
                  <w:r>
                    <w:rPr>
                      <w:rFonts w:hAnsiTheme="minorEastAsia" w:eastAsiaTheme="minorEastAsia"/>
                      <w:color w:val="000000"/>
                      <w:sz w:val="21"/>
                      <w:szCs w:val="21"/>
                    </w:rPr>
                    <w:t>给水工程</w:t>
                  </w:r>
                </w:p>
              </w:tc>
              <w:tc>
                <w:tcPr>
                  <w:tcW w:w="5836" w:type="dxa"/>
                  <w:tcBorders>
                    <w:top w:val="single" w:color="auto" w:sz="4" w:space="0"/>
                    <w:left w:val="single" w:color="auto" w:sz="4" w:space="0"/>
                    <w:bottom w:val="single" w:color="auto" w:sz="4" w:space="0"/>
                    <w:right w:val="nil"/>
                  </w:tcBorders>
                  <w:vAlign w:val="center"/>
                </w:tcPr>
                <w:p>
                  <w:pPr>
                    <w:spacing w:line="300" w:lineRule="exact"/>
                    <w:rPr>
                      <w:rFonts w:eastAsiaTheme="minorEastAsia"/>
                      <w:color w:val="000000"/>
                      <w:sz w:val="21"/>
                      <w:szCs w:val="21"/>
                    </w:rPr>
                  </w:pPr>
                  <w:r>
                    <w:rPr>
                      <w:rFonts w:hAnsiTheme="minorEastAsia" w:eastAsiaTheme="minorEastAsia"/>
                      <w:color w:val="000000"/>
                      <w:sz w:val="21"/>
                      <w:szCs w:val="21"/>
                    </w:rPr>
                    <w:t>由园区给水管网供给，年</w:t>
                  </w:r>
                  <w:r>
                    <w:rPr>
                      <w:rFonts w:hAnsiTheme="minorEastAsia" w:eastAsiaTheme="minorEastAsia"/>
                      <w:color w:val="000000" w:themeColor="text1"/>
                      <w:sz w:val="21"/>
                      <w:szCs w:val="21"/>
                      <w14:textFill>
                        <w14:solidFill>
                          <w14:schemeClr w14:val="tx1"/>
                        </w14:solidFill>
                      </w14:textFill>
                    </w:rPr>
                    <w:t>用水量</w:t>
                  </w:r>
                  <w:r>
                    <w:rPr>
                      <w:rFonts w:hint="eastAsia" w:eastAsiaTheme="minorEastAsia"/>
                      <w:color w:val="000000" w:themeColor="text1"/>
                      <w:sz w:val="21"/>
                      <w:szCs w:val="21"/>
                      <w14:textFill>
                        <w14:solidFill>
                          <w14:schemeClr w14:val="tx1"/>
                        </w14:solidFill>
                      </w14:textFill>
                    </w:rPr>
                    <w:t>345.6</w:t>
                  </w:r>
                  <w:r>
                    <w:rPr>
                      <w:rFonts w:eastAsiaTheme="minorEastAsia"/>
                      <w:color w:val="000000" w:themeColor="text1"/>
                      <w:sz w:val="21"/>
                      <w:szCs w:val="21"/>
                      <w14:textFill>
                        <w14:solidFill>
                          <w14:schemeClr w14:val="tx1"/>
                        </w14:solidFill>
                      </w14:textFill>
                    </w:rPr>
                    <w:t>t/a</w:t>
                  </w:r>
                  <w:r>
                    <w:rPr>
                      <w:rFonts w:hAnsiTheme="minorEastAsia" w:eastAsiaTheme="minorEastAsia"/>
                      <w:color w:val="000000" w:themeColor="text1"/>
                      <w:sz w:val="21"/>
                      <w:szCs w:val="21"/>
                      <w14:textFill>
                        <w14:solidFill>
                          <w14:schemeClr w14:val="tx1"/>
                        </w14:solidFill>
                      </w14:textFill>
                    </w:rPr>
                    <w:t>，满足企业员工生活用水</w:t>
                  </w:r>
                  <w:r>
                    <w:rPr>
                      <w:rFonts w:hint="eastAsia" w:hAnsiTheme="minorEastAsia" w:eastAsiaTheme="minorEastAsia"/>
                      <w:color w:val="000000" w:themeColor="text1"/>
                      <w:sz w:val="21"/>
                      <w:szCs w:val="21"/>
                      <w14:textFill>
                        <w14:solidFill>
                          <w14:schemeClr w14:val="tx1"/>
                        </w14:solidFill>
                      </w14:textFill>
                    </w:rPr>
                    <w:t>。</w:t>
                  </w:r>
                </w:p>
              </w:tc>
              <w:tc>
                <w:tcPr>
                  <w:tcW w:w="1125" w:type="dxa"/>
                  <w:tcBorders>
                    <w:top w:val="single" w:color="auto" w:sz="4" w:space="0"/>
                    <w:left w:val="single" w:color="auto" w:sz="4" w:space="0"/>
                    <w:bottom w:val="single" w:color="auto" w:sz="4" w:space="0"/>
                    <w:right w:val="nil"/>
                  </w:tcBorders>
                  <w:vAlign w:val="center"/>
                </w:tcPr>
                <w:p>
                  <w:pPr>
                    <w:spacing w:line="300" w:lineRule="exact"/>
                    <w:rPr>
                      <w:rFonts w:hAnsiTheme="minorEastAsia" w:eastAsiaTheme="minorEastAsia"/>
                      <w:color w:val="000000"/>
                      <w:sz w:val="21"/>
                      <w:szCs w:val="21"/>
                    </w:rPr>
                  </w:pPr>
                  <w:r>
                    <w:rPr>
                      <w:rFonts w:hint="eastAsia" w:hAnsiTheme="minorEastAsia" w:eastAsiaTheme="minorEastAsia"/>
                      <w:color w:val="000000"/>
                      <w:sz w:val="21"/>
                      <w:szCs w:val="21"/>
                    </w:rPr>
                    <w:t>依托园区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vMerge w:val="continue"/>
                  <w:tcBorders>
                    <w:top w:val="single" w:color="auto" w:sz="4" w:space="0"/>
                    <w:left w:val="nil"/>
                    <w:bottom w:val="single" w:color="auto" w:sz="4" w:space="0"/>
                    <w:right w:val="single" w:color="auto" w:sz="4" w:space="0"/>
                  </w:tcBorders>
                  <w:vAlign w:val="center"/>
                </w:tcPr>
                <w:p>
                  <w:pPr>
                    <w:jc w:val="center"/>
                    <w:rPr>
                      <w:rFonts w:eastAsiaTheme="minorEastAsia"/>
                      <w:color w:val="000000"/>
                      <w:sz w:val="21"/>
                      <w:szCs w:val="21"/>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Theme="minorEastAsia"/>
                      <w:color w:val="000000"/>
                      <w:sz w:val="21"/>
                      <w:szCs w:val="21"/>
                    </w:rPr>
                  </w:pPr>
                  <w:r>
                    <w:rPr>
                      <w:rFonts w:hAnsiTheme="minorEastAsia" w:eastAsiaTheme="minorEastAsia"/>
                      <w:color w:val="000000"/>
                      <w:sz w:val="21"/>
                      <w:szCs w:val="21"/>
                    </w:rPr>
                    <w:t>排水工程</w:t>
                  </w:r>
                </w:p>
              </w:tc>
              <w:tc>
                <w:tcPr>
                  <w:tcW w:w="5836" w:type="dxa"/>
                  <w:tcBorders>
                    <w:top w:val="single" w:color="auto" w:sz="4" w:space="0"/>
                    <w:left w:val="single" w:color="auto" w:sz="4" w:space="0"/>
                    <w:bottom w:val="single" w:color="auto" w:sz="4" w:space="0"/>
                    <w:right w:val="nil"/>
                  </w:tcBorders>
                  <w:vAlign w:val="center"/>
                </w:tcPr>
                <w:p>
                  <w:pPr>
                    <w:spacing w:line="300" w:lineRule="exact"/>
                    <w:rPr>
                      <w:rFonts w:eastAsiaTheme="minorEastAsia"/>
                      <w:color w:val="000000"/>
                      <w:sz w:val="21"/>
                      <w:szCs w:val="21"/>
                    </w:rPr>
                  </w:pPr>
                  <w:r>
                    <w:rPr>
                      <w:rFonts w:hAnsiTheme="minorEastAsia" w:eastAsiaTheme="minorEastAsia"/>
                      <w:color w:val="000000"/>
                      <w:sz w:val="21"/>
                      <w:szCs w:val="21"/>
                    </w:rPr>
                    <w:t>采取雨污分流排水体制，生活污水</w:t>
                  </w:r>
                  <w:r>
                    <w:rPr>
                      <w:rFonts w:hint="eastAsia" w:hAnsiTheme="minorEastAsia" w:eastAsiaTheme="minorEastAsia"/>
                      <w:color w:val="000000"/>
                      <w:sz w:val="21"/>
                      <w:szCs w:val="21"/>
                    </w:rPr>
                    <w:t>进入化粪池预处理，达标排入市政污水管网，雨水进入雨水管网。</w:t>
                  </w:r>
                </w:p>
              </w:tc>
              <w:tc>
                <w:tcPr>
                  <w:tcW w:w="1125" w:type="dxa"/>
                  <w:tcBorders>
                    <w:top w:val="single" w:color="auto" w:sz="4" w:space="0"/>
                    <w:left w:val="single" w:color="auto" w:sz="4" w:space="0"/>
                    <w:bottom w:val="single" w:color="auto" w:sz="4" w:space="0"/>
                    <w:right w:val="nil"/>
                  </w:tcBorders>
                  <w:vAlign w:val="center"/>
                </w:tcPr>
                <w:p>
                  <w:pPr>
                    <w:spacing w:line="300" w:lineRule="exact"/>
                    <w:rPr>
                      <w:rFonts w:hAnsiTheme="minorEastAsia" w:eastAsiaTheme="minorEastAsia"/>
                      <w:color w:val="000000"/>
                      <w:sz w:val="21"/>
                      <w:szCs w:val="21"/>
                    </w:rPr>
                  </w:pPr>
                  <w:r>
                    <w:rPr>
                      <w:rFonts w:hint="eastAsia" w:hAnsiTheme="minorEastAsia" w:eastAsiaTheme="minorEastAsia"/>
                      <w:color w:val="000000"/>
                      <w:sz w:val="21"/>
                      <w:szCs w:val="21"/>
                    </w:rPr>
                    <w:t>依托园区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vMerge w:val="continue"/>
                  <w:tcBorders>
                    <w:top w:val="single" w:color="auto" w:sz="4" w:space="0"/>
                    <w:left w:val="nil"/>
                    <w:bottom w:val="single" w:color="auto" w:sz="4" w:space="0"/>
                    <w:right w:val="single" w:color="auto" w:sz="4" w:space="0"/>
                  </w:tcBorders>
                  <w:vAlign w:val="center"/>
                </w:tcPr>
                <w:p>
                  <w:pPr>
                    <w:jc w:val="center"/>
                    <w:rPr>
                      <w:rFonts w:eastAsiaTheme="minorEastAsia"/>
                      <w:color w:val="000000"/>
                      <w:sz w:val="21"/>
                      <w:szCs w:val="21"/>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Theme="minorEastAsia"/>
                      <w:color w:val="000000"/>
                      <w:sz w:val="21"/>
                      <w:szCs w:val="21"/>
                    </w:rPr>
                  </w:pPr>
                  <w:r>
                    <w:rPr>
                      <w:rFonts w:hAnsiTheme="minorEastAsia" w:eastAsiaTheme="minorEastAsia"/>
                      <w:color w:val="000000"/>
                      <w:sz w:val="21"/>
                      <w:szCs w:val="21"/>
                    </w:rPr>
                    <w:t>供电工程</w:t>
                  </w:r>
                </w:p>
              </w:tc>
              <w:tc>
                <w:tcPr>
                  <w:tcW w:w="5836" w:type="dxa"/>
                  <w:tcBorders>
                    <w:top w:val="single" w:color="auto" w:sz="4" w:space="0"/>
                    <w:left w:val="single" w:color="auto" w:sz="4" w:space="0"/>
                    <w:bottom w:val="single" w:color="auto" w:sz="4" w:space="0"/>
                    <w:right w:val="nil"/>
                  </w:tcBorders>
                  <w:vAlign w:val="center"/>
                </w:tcPr>
                <w:p>
                  <w:pPr>
                    <w:spacing w:line="300" w:lineRule="exact"/>
                    <w:rPr>
                      <w:rFonts w:eastAsiaTheme="minorEastAsia"/>
                      <w:color w:val="000000"/>
                      <w:sz w:val="21"/>
                      <w:szCs w:val="21"/>
                    </w:rPr>
                  </w:pPr>
                  <w:r>
                    <w:rPr>
                      <w:rFonts w:hAnsiTheme="minorEastAsia" w:eastAsiaTheme="minorEastAsia"/>
                      <w:color w:val="000000"/>
                      <w:sz w:val="21"/>
                      <w:szCs w:val="21"/>
                    </w:rPr>
                    <w:t>供电由园区供电管网供给，年用电量</w:t>
                  </w:r>
                  <w:r>
                    <w:rPr>
                      <w:rFonts w:hint="eastAsia" w:hAnsiTheme="minorEastAsia" w:eastAsiaTheme="minorEastAsia"/>
                      <w:color w:val="000000"/>
                      <w:sz w:val="21"/>
                      <w:szCs w:val="21"/>
                    </w:rPr>
                    <w:t>约2万KWh/a。</w:t>
                  </w:r>
                </w:p>
              </w:tc>
              <w:tc>
                <w:tcPr>
                  <w:tcW w:w="1125" w:type="dxa"/>
                  <w:tcBorders>
                    <w:top w:val="single" w:color="auto" w:sz="4" w:space="0"/>
                    <w:left w:val="single" w:color="auto" w:sz="4" w:space="0"/>
                    <w:bottom w:val="single" w:color="auto" w:sz="4" w:space="0"/>
                    <w:right w:val="nil"/>
                  </w:tcBorders>
                  <w:vAlign w:val="center"/>
                </w:tcPr>
                <w:p>
                  <w:pPr>
                    <w:spacing w:line="300" w:lineRule="exact"/>
                    <w:rPr>
                      <w:rFonts w:hAnsiTheme="minorEastAsia" w:eastAsiaTheme="minorEastAsia"/>
                      <w:color w:val="000000"/>
                      <w:sz w:val="21"/>
                      <w:szCs w:val="21"/>
                    </w:rPr>
                  </w:pPr>
                  <w:r>
                    <w:rPr>
                      <w:rFonts w:hint="eastAsia" w:hAnsiTheme="minorEastAsia" w:eastAsiaTheme="minorEastAsia"/>
                      <w:color w:val="000000"/>
                      <w:sz w:val="21"/>
                      <w:szCs w:val="21"/>
                    </w:rPr>
                    <w:t>依托园区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vMerge w:val="restart"/>
                  <w:tcBorders>
                    <w:top w:val="single" w:color="auto" w:sz="4" w:space="0"/>
                    <w:left w:val="nil"/>
                    <w:bottom w:val="single" w:color="auto" w:sz="4" w:space="0"/>
                    <w:right w:val="single" w:color="auto" w:sz="4" w:space="0"/>
                  </w:tcBorders>
                  <w:vAlign w:val="center"/>
                </w:tcPr>
                <w:p>
                  <w:pPr>
                    <w:jc w:val="center"/>
                    <w:rPr>
                      <w:rFonts w:hAnsiTheme="minorEastAsia" w:eastAsiaTheme="minorEastAsia"/>
                      <w:color w:val="000000"/>
                      <w:sz w:val="21"/>
                      <w:szCs w:val="21"/>
                    </w:rPr>
                  </w:pPr>
                  <w:r>
                    <w:rPr>
                      <w:rFonts w:hAnsiTheme="minorEastAsia" w:eastAsiaTheme="minorEastAsia"/>
                      <w:color w:val="000000"/>
                      <w:sz w:val="21"/>
                      <w:szCs w:val="21"/>
                    </w:rPr>
                    <w:t>环保</w:t>
                  </w:r>
                </w:p>
                <w:p>
                  <w:pPr>
                    <w:jc w:val="center"/>
                    <w:rPr>
                      <w:rFonts w:eastAsiaTheme="minorEastAsia"/>
                      <w:color w:val="000000"/>
                      <w:sz w:val="21"/>
                      <w:szCs w:val="21"/>
                    </w:rPr>
                  </w:pPr>
                  <w:r>
                    <w:rPr>
                      <w:rFonts w:hAnsiTheme="minorEastAsia" w:eastAsiaTheme="minorEastAsia"/>
                      <w:color w:val="000000"/>
                      <w:sz w:val="21"/>
                      <w:szCs w:val="21"/>
                    </w:rPr>
                    <w:t>工程</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生活污水</w:t>
                  </w:r>
                </w:p>
              </w:tc>
              <w:tc>
                <w:tcPr>
                  <w:tcW w:w="5836" w:type="dxa"/>
                  <w:tcBorders>
                    <w:top w:val="single" w:color="auto" w:sz="4" w:space="0"/>
                    <w:left w:val="single" w:color="auto" w:sz="4" w:space="0"/>
                    <w:bottom w:val="single" w:color="auto" w:sz="4" w:space="0"/>
                    <w:right w:val="nil"/>
                  </w:tcBorders>
                  <w:vAlign w:val="center"/>
                </w:tcPr>
                <w:p>
                  <w:pPr>
                    <w:spacing w:line="300" w:lineRule="exact"/>
                    <w:rPr>
                      <w:rFonts w:eastAsiaTheme="minorEastAsia"/>
                      <w:color w:val="000000"/>
                      <w:sz w:val="21"/>
                      <w:szCs w:val="21"/>
                    </w:rPr>
                  </w:pPr>
                  <w:r>
                    <w:rPr>
                      <w:rFonts w:hint="eastAsia" w:eastAsiaTheme="minorEastAsia"/>
                      <w:color w:val="000000"/>
                      <w:sz w:val="21"/>
                      <w:szCs w:val="21"/>
                    </w:rPr>
                    <w:t>已建成化粪池，生活污水经化粪池预处理后排入管网。</w:t>
                  </w:r>
                </w:p>
              </w:tc>
              <w:tc>
                <w:tcPr>
                  <w:tcW w:w="1125" w:type="dxa"/>
                  <w:tcBorders>
                    <w:top w:val="single" w:color="auto" w:sz="4" w:space="0"/>
                    <w:left w:val="single" w:color="auto" w:sz="4" w:space="0"/>
                    <w:bottom w:val="single" w:color="auto" w:sz="4" w:space="0"/>
                    <w:right w:val="nil"/>
                  </w:tcBorders>
                  <w:vAlign w:val="center"/>
                </w:tcPr>
                <w:p>
                  <w:pPr>
                    <w:spacing w:line="300" w:lineRule="exact"/>
                    <w:rPr>
                      <w:rFonts w:eastAsiaTheme="minorEastAsia"/>
                      <w:color w:val="000000"/>
                      <w:sz w:val="21"/>
                      <w:szCs w:val="21"/>
                    </w:rPr>
                  </w:pPr>
                  <w:r>
                    <w:rPr>
                      <w:rFonts w:hint="eastAsia" w:hAnsiTheme="minorEastAsia" w:eastAsiaTheme="minorEastAsia"/>
                      <w:color w:val="000000"/>
                      <w:sz w:val="21"/>
                      <w:szCs w:val="21"/>
                    </w:rPr>
                    <w:t>依托园区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777" w:type="dxa"/>
                  <w:vMerge w:val="continue"/>
                  <w:tcBorders>
                    <w:top w:val="single" w:color="auto" w:sz="4" w:space="0"/>
                    <w:left w:val="nil"/>
                    <w:bottom w:val="single" w:color="auto" w:sz="4" w:space="0"/>
                    <w:right w:val="single" w:color="auto" w:sz="4" w:space="0"/>
                  </w:tcBorders>
                  <w:vAlign w:val="center"/>
                </w:tcPr>
                <w:p>
                  <w:pPr>
                    <w:jc w:val="center"/>
                    <w:rPr>
                      <w:rFonts w:eastAsiaTheme="minorEastAsia"/>
                      <w:color w:val="000000"/>
                      <w:sz w:val="21"/>
                      <w:szCs w:val="21"/>
                    </w:rPr>
                  </w:pP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噪声处理</w:t>
                  </w:r>
                </w:p>
              </w:tc>
              <w:tc>
                <w:tcPr>
                  <w:tcW w:w="5836" w:type="dxa"/>
                  <w:tcBorders>
                    <w:top w:val="single" w:color="auto" w:sz="4" w:space="0"/>
                    <w:left w:val="single" w:color="auto" w:sz="4" w:space="0"/>
                    <w:bottom w:val="single" w:color="auto" w:sz="4" w:space="0"/>
                    <w:right w:val="nil"/>
                  </w:tcBorders>
                  <w:vAlign w:val="center"/>
                </w:tcPr>
                <w:p>
                  <w:pPr>
                    <w:rPr>
                      <w:rFonts w:eastAsiaTheme="minorEastAsia"/>
                      <w:color w:val="000000"/>
                      <w:sz w:val="21"/>
                      <w:szCs w:val="21"/>
                    </w:rPr>
                  </w:pPr>
                  <w:r>
                    <w:rPr>
                      <w:rFonts w:hint="eastAsia" w:eastAsiaTheme="minorEastAsia"/>
                      <w:color w:val="000000"/>
                      <w:sz w:val="21"/>
                      <w:szCs w:val="21"/>
                    </w:rPr>
                    <w:t>合理布局，隔声、减震、消声，选用先进设备。</w:t>
                  </w:r>
                </w:p>
              </w:tc>
              <w:tc>
                <w:tcPr>
                  <w:tcW w:w="1125" w:type="dxa"/>
                  <w:tcBorders>
                    <w:top w:val="single" w:color="auto" w:sz="4" w:space="0"/>
                    <w:left w:val="single" w:color="auto" w:sz="4" w:space="0"/>
                    <w:bottom w:val="single" w:color="auto" w:sz="4" w:space="0"/>
                    <w:right w:val="nil"/>
                  </w:tcBorders>
                  <w:vAlign w:val="center"/>
                </w:tcPr>
                <w:p>
                  <w:pPr>
                    <w:rPr>
                      <w:rFonts w:eastAsiaTheme="minorEastAsia"/>
                      <w:color w:val="000000"/>
                      <w:sz w:val="21"/>
                      <w:szCs w:val="21"/>
                    </w:rPr>
                  </w:pPr>
                  <w:r>
                    <w:rPr>
                      <w:rFonts w:hint="eastAsia" w:eastAsiaTheme="minorEastAsia"/>
                      <w:color w:val="000000"/>
                      <w:sz w:val="21"/>
                      <w:szCs w:val="21"/>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7" w:hRule="atLeast"/>
                <w:jc w:val="center"/>
              </w:trPr>
              <w:tc>
                <w:tcPr>
                  <w:tcW w:w="777" w:type="dxa"/>
                  <w:vMerge w:val="continue"/>
                  <w:tcBorders>
                    <w:top w:val="single" w:color="auto" w:sz="4" w:space="0"/>
                    <w:left w:val="nil"/>
                    <w:bottom w:val="single" w:color="auto" w:sz="12" w:space="0"/>
                    <w:right w:val="single" w:color="auto" w:sz="4" w:space="0"/>
                  </w:tcBorders>
                  <w:vAlign w:val="center"/>
                </w:tcPr>
                <w:p>
                  <w:pPr>
                    <w:jc w:val="center"/>
                    <w:rPr>
                      <w:rFonts w:eastAsiaTheme="minorEastAsia"/>
                      <w:color w:val="000000"/>
                      <w:sz w:val="21"/>
                      <w:szCs w:val="21"/>
                    </w:rPr>
                  </w:pPr>
                </w:p>
              </w:tc>
              <w:tc>
                <w:tcPr>
                  <w:tcW w:w="719" w:type="dxa"/>
                  <w:tcBorders>
                    <w:top w:val="single" w:color="auto" w:sz="4" w:space="0"/>
                    <w:left w:val="single" w:color="auto" w:sz="4" w:space="0"/>
                    <w:bottom w:val="single" w:color="auto" w:sz="12" w:space="0"/>
                    <w:right w:val="single" w:color="auto" w:sz="4" w:space="0"/>
                  </w:tcBorders>
                  <w:vAlign w:val="center"/>
                </w:tcPr>
                <w:p>
                  <w:pPr>
                    <w:jc w:val="center"/>
                    <w:rPr>
                      <w:rFonts w:eastAsiaTheme="minorEastAsia"/>
                      <w:color w:val="000000"/>
                      <w:sz w:val="21"/>
                      <w:szCs w:val="21"/>
                    </w:rPr>
                  </w:pPr>
                  <w:r>
                    <w:rPr>
                      <w:rFonts w:hAnsiTheme="minorEastAsia" w:eastAsiaTheme="minorEastAsia"/>
                      <w:color w:val="000000"/>
                      <w:sz w:val="21"/>
                      <w:szCs w:val="21"/>
                    </w:rPr>
                    <w:t>固废处理</w:t>
                  </w:r>
                </w:p>
              </w:tc>
              <w:tc>
                <w:tcPr>
                  <w:tcW w:w="5836" w:type="dxa"/>
                  <w:tcBorders>
                    <w:top w:val="single" w:color="auto" w:sz="4" w:space="0"/>
                    <w:left w:val="single" w:color="auto" w:sz="4" w:space="0"/>
                    <w:bottom w:val="single" w:color="auto" w:sz="12" w:space="0"/>
                    <w:right w:val="nil"/>
                  </w:tcBorders>
                  <w:vAlign w:val="center"/>
                </w:tcPr>
                <w:p>
                  <w:pPr>
                    <w:rPr>
                      <w:rFonts w:eastAsiaTheme="minorEastAsia"/>
                      <w:color w:val="000000"/>
                      <w:sz w:val="21"/>
                      <w:szCs w:val="21"/>
                    </w:rPr>
                  </w:pPr>
                  <w:r>
                    <w:rPr>
                      <w:rFonts w:hint="eastAsia" w:eastAsiaTheme="minorEastAsia"/>
                      <w:color w:val="000000"/>
                      <w:sz w:val="21"/>
                      <w:szCs w:val="21"/>
                    </w:rPr>
                    <w:t>建有一般固废暂存场所，建筑面积为50m</w:t>
                  </w:r>
                  <w:r>
                    <w:rPr>
                      <w:rFonts w:hint="eastAsia" w:eastAsiaTheme="minorEastAsia"/>
                      <w:color w:val="000000"/>
                      <w:sz w:val="21"/>
                      <w:szCs w:val="21"/>
                      <w:vertAlign w:val="superscript"/>
                    </w:rPr>
                    <w:t>2</w:t>
                  </w:r>
                  <w:r>
                    <w:rPr>
                      <w:rFonts w:hint="eastAsia" w:eastAsiaTheme="minorEastAsia"/>
                      <w:color w:val="000000"/>
                      <w:sz w:val="21"/>
                      <w:szCs w:val="21"/>
                    </w:rPr>
                    <w:t>。一般固废分类集中收集暂存后外售。生活垃圾委托环卫部门清运处理。</w:t>
                  </w:r>
                </w:p>
              </w:tc>
              <w:tc>
                <w:tcPr>
                  <w:tcW w:w="1125" w:type="dxa"/>
                  <w:tcBorders>
                    <w:top w:val="single" w:color="auto" w:sz="4" w:space="0"/>
                    <w:left w:val="single" w:color="auto" w:sz="4" w:space="0"/>
                    <w:bottom w:val="single" w:color="auto" w:sz="12" w:space="0"/>
                    <w:right w:val="nil"/>
                  </w:tcBorders>
                  <w:vAlign w:val="center"/>
                </w:tcPr>
                <w:p>
                  <w:pPr>
                    <w:rPr>
                      <w:rFonts w:eastAsiaTheme="minorEastAsia"/>
                      <w:color w:val="000000"/>
                      <w:sz w:val="21"/>
                      <w:szCs w:val="21"/>
                    </w:rPr>
                  </w:pPr>
                  <w:r>
                    <w:rPr>
                      <w:rFonts w:hint="eastAsia" w:eastAsiaTheme="minorEastAsia"/>
                      <w:color w:val="000000"/>
                      <w:sz w:val="21"/>
                      <w:szCs w:val="21"/>
                    </w:rPr>
                    <w:t>新建</w:t>
                  </w:r>
                </w:p>
              </w:tc>
            </w:tr>
          </w:tbl>
          <w:p>
            <w:pPr>
              <w:spacing w:line="420" w:lineRule="exact"/>
              <w:ind w:firstLine="482" w:firstLineChars="200"/>
              <w:rPr>
                <w:rFonts w:eastAsiaTheme="minorEastAsia"/>
                <w:b/>
                <w:bCs/>
                <w:sz w:val="24"/>
                <w:szCs w:val="24"/>
              </w:rPr>
            </w:pPr>
            <w:r>
              <w:rPr>
                <w:rFonts w:hint="eastAsia" w:hAnsiTheme="minorEastAsia" w:eastAsiaTheme="minorEastAsia"/>
                <w:b/>
                <w:bCs/>
                <w:sz w:val="24"/>
                <w:szCs w:val="24"/>
              </w:rPr>
              <w:t>4、</w:t>
            </w:r>
            <w:r>
              <w:rPr>
                <w:rFonts w:hAnsiTheme="minorEastAsia" w:eastAsiaTheme="minorEastAsia"/>
                <w:b/>
                <w:bCs/>
                <w:sz w:val="24"/>
                <w:szCs w:val="24"/>
              </w:rPr>
              <w:t>产品方案</w:t>
            </w:r>
          </w:p>
          <w:p>
            <w:pPr>
              <w:spacing w:line="420" w:lineRule="exact"/>
              <w:ind w:firstLine="480" w:firstLineChars="200"/>
              <w:rPr>
                <w:rFonts w:eastAsiaTheme="minorEastAsia"/>
                <w:sz w:val="24"/>
                <w:szCs w:val="24"/>
              </w:rPr>
            </w:pPr>
            <w:r>
              <w:rPr>
                <w:rFonts w:hint="eastAsia" w:eastAsiaTheme="minorEastAsia"/>
                <w:sz w:val="24"/>
                <w:szCs w:val="24"/>
              </w:rPr>
              <w:t>产品方案及生产规模</w:t>
            </w:r>
          </w:p>
          <w:p>
            <w:pPr>
              <w:spacing w:line="420" w:lineRule="exact"/>
              <w:ind w:firstLine="3132" w:firstLineChars="1300"/>
              <w:jc w:val="both"/>
              <w:rPr>
                <w:rFonts w:eastAsiaTheme="minorEastAsia"/>
                <w:b/>
                <w:sz w:val="24"/>
                <w:szCs w:val="24"/>
              </w:rPr>
            </w:pPr>
            <w:r>
              <w:rPr>
                <w:rFonts w:hAnsiTheme="minorEastAsia" w:eastAsiaTheme="minorEastAsia"/>
                <w:b/>
                <w:sz w:val="24"/>
                <w:szCs w:val="24"/>
              </w:rPr>
              <w:t>表</w:t>
            </w:r>
            <w:r>
              <w:rPr>
                <w:rFonts w:eastAsiaTheme="minorEastAsia"/>
                <w:b/>
                <w:sz w:val="24"/>
                <w:szCs w:val="24"/>
              </w:rPr>
              <w:t xml:space="preserve">1-2   </w:t>
            </w:r>
            <w:r>
              <w:rPr>
                <w:rFonts w:hAnsiTheme="minorEastAsia" w:eastAsiaTheme="minorEastAsia"/>
                <w:b/>
                <w:sz w:val="24"/>
                <w:szCs w:val="24"/>
              </w:rPr>
              <w:t>项目产品方案</w:t>
            </w:r>
          </w:p>
          <w:tbl>
            <w:tblPr>
              <w:tblStyle w:val="32"/>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707"/>
              <w:gridCol w:w="186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4" w:type="dxa"/>
                  <w:tcBorders>
                    <w:top w:val="single" w:color="auto" w:sz="12" w:space="0"/>
                    <w:left w:val="nil"/>
                  </w:tcBorders>
                  <w:vAlign w:val="center"/>
                </w:tcPr>
                <w:p>
                  <w:pPr>
                    <w:jc w:val="center"/>
                    <w:rPr>
                      <w:rFonts w:eastAsiaTheme="minorEastAsia"/>
                      <w:sz w:val="21"/>
                      <w:szCs w:val="21"/>
                    </w:rPr>
                  </w:pPr>
                  <w:r>
                    <w:rPr>
                      <w:rFonts w:hAnsiTheme="minorEastAsia" w:eastAsiaTheme="minorEastAsia"/>
                      <w:b/>
                      <w:bCs/>
                      <w:sz w:val="21"/>
                      <w:szCs w:val="21"/>
                    </w:rPr>
                    <w:t>序号</w:t>
                  </w:r>
                </w:p>
              </w:tc>
              <w:tc>
                <w:tcPr>
                  <w:tcW w:w="3707" w:type="dxa"/>
                  <w:tcBorders>
                    <w:top w:val="single" w:color="auto" w:sz="12" w:space="0"/>
                  </w:tcBorders>
                  <w:vAlign w:val="center"/>
                </w:tcPr>
                <w:p>
                  <w:pPr>
                    <w:jc w:val="center"/>
                    <w:rPr>
                      <w:rFonts w:eastAsiaTheme="minorEastAsia"/>
                      <w:sz w:val="21"/>
                      <w:szCs w:val="21"/>
                    </w:rPr>
                  </w:pPr>
                  <w:r>
                    <w:rPr>
                      <w:rFonts w:hAnsiTheme="minorEastAsia" w:eastAsiaTheme="minorEastAsia"/>
                      <w:b/>
                      <w:bCs/>
                      <w:sz w:val="21"/>
                      <w:szCs w:val="21"/>
                    </w:rPr>
                    <w:t>名称</w:t>
                  </w:r>
                </w:p>
              </w:tc>
              <w:tc>
                <w:tcPr>
                  <w:tcW w:w="1860" w:type="dxa"/>
                  <w:tcBorders>
                    <w:top w:val="single" w:color="auto" w:sz="12" w:space="0"/>
                  </w:tcBorders>
                  <w:vAlign w:val="center"/>
                </w:tcPr>
                <w:p>
                  <w:pPr>
                    <w:jc w:val="center"/>
                    <w:rPr>
                      <w:rFonts w:eastAsiaTheme="minorEastAsia"/>
                      <w:sz w:val="21"/>
                      <w:szCs w:val="21"/>
                    </w:rPr>
                  </w:pPr>
                  <w:r>
                    <w:rPr>
                      <w:rFonts w:hAnsiTheme="minorEastAsia" w:eastAsiaTheme="minorEastAsia"/>
                      <w:b/>
                      <w:bCs/>
                      <w:sz w:val="21"/>
                      <w:szCs w:val="21"/>
                    </w:rPr>
                    <w:t>单位</w:t>
                  </w:r>
                </w:p>
              </w:tc>
              <w:tc>
                <w:tcPr>
                  <w:tcW w:w="1768" w:type="dxa"/>
                  <w:tcBorders>
                    <w:top w:val="single" w:color="auto" w:sz="12" w:space="0"/>
                    <w:right w:val="nil"/>
                  </w:tcBorders>
                  <w:vAlign w:val="center"/>
                </w:tcPr>
                <w:p>
                  <w:pPr>
                    <w:jc w:val="center"/>
                    <w:rPr>
                      <w:rFonts w:eastAsiaTheme="minorEastAsia"/>
                      <w:sz w:val="21"/>
                      <w:szCs w:val="21"/>
                    </w:rPr>
                  </w:pPr>
                  <w:r>
                    <w:rPr>
                      <w:rFonts w:hAnsiTheme="minorEastAsia" w:eastAsiaTheme="minorEastAsia"/>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4" w:type="dxa"/>
                  <w:tcBorders>
                    <w:left w:val="nil"/>
                  </w:tcBorders>
                  <w:vAlign w:val="center"/>
                </w:tcPr>
                <w:p>
                  <w:pPr>
                    <w:jc w:val="center"/>
                    <w:rPr>
                      <w:rFonts w:eastAsiaTheme="minorEastAsia"/>
                      <w:sz w:val="21"/>
                      <w:szCs w:val="21"/>
                    </w:rPr>
                  </w:pPr>
                  <w:r>
                    <w:rPr>
                      <w:rFonts w:eastAsiaTheme="minorEastAsia"/>
                      <w:sz w:val="21"/>
                      <w:szCs w:val="21"/>
                    </w:rPr>
                    <w:t>1</w:t>
                  </w:r>
                </w:p>
              </w:tc>
              <w:tc>
                <w:tcPr>
                  <w:tcW w:w="3707" w:type="dxa"/>
                  <w:vAlign w:val="center"/>
                </w:tcPr>
                <w:p>
                  <w:pPr>
                    <w:jc w:val="center"/>
                    <w:rPr>
                      <w:rFonts w:eastAsiaTheme="minorEastAsia"/>
                      <w:sz w:val="21"/>
                      <w:szCs w:val="21"/>
                    </w:rPr>
                  </w:pPr>
                  <w:r>
                    <w:rPr>
                      <w:rFonts w:hint="eastAsia" w:eastAsiaTheme="minorEastAsia"/>
                      <w:sz w:val="21"/>
                      <w:szCs w:val="21"/>
                    </w:rPr>
                    <w:t>双面模切片</w:t>
                  </w:r>
                </w:p>
              </w:tc>
              <w:tc>
                <w:tcPr>
                  <w:tcW w:w="1860" w:type="dxa"/>
                  <w:vAlign w:val="center"/>
                </w:tcPr>
                <w:p>
                  <w:pPr>
                    <w:jc w:val="center"/>
                    <w:rPr>
                      <w:rFonts w:eastAsiaTheme="minorEastAsia"/>
                      <w:sz w:val="21"/>
                      <w:szCs w:val="21"/>
                    </w:rPr>
                  </w:pPr>
                  <w:r>
                    <w:rPr>
                      <w:rFonts w:hint="eastAsia" w:eastAsiaTheme="minorEastAsia"/>
                      <w:sz w:val="21"/>
                      <w:szCs w:val="21"/>
                    </w:rPr>
                    <w:t>万件</w:t>
                  </w:r>
                  <w:r>
                    <w:rPr>
                      <w:rFonts w:eastAsiaTheme="minorEastAsia"/>
                      <w:sz w:val="21"/>
                      <w:szCs w:val="21"/>
                    </w:rPr>
                    <w:t>/a</w:t>
                  </w:r>
                </w:p>
              </w:tc>
              <w:tc>
                <w:tcPr>
                  <w:tcW w:w="1768" w:type="dxa"/>
                  <w:tcBorders>
                    <w:right w:val="nil"/>
                  </w:tcBorders>
                  <w:vAlign w:val="center"/>
                </w:tcPr>
                <w:p>
                  <w:pPr>
                    <w:jc w:val="center"/>
                    <w:rPr>
                      <w:rFonts w:eastAsiaTheme="minorEastAsia"/>
                      <w:sz w:val="21"/>
                      <w:szCs w:val="21"/>
                    </w:rPr>
                  </w:pPr>
                  <w:r>
                    <w:rPr>
                      <w:rFonts w:hint="eastAsia" w:eastAsiaTheme="minorEastAsia"/>
                      <w:sz w:val="21"/>
                      <w:szCs w:val="21"/>
                    </w:rPr>
                    <w:t>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4" w:type="dxa"/>
                  <w:tcBorders>
                    <w:left w:val="nil"/>
                  </w:tcBorders>
                  <w:vAlign w:val="center"/>
                </w:tcPr>
                <w:p>
                  <w:pPr>
                    <w:jc w:val="center"/>
                    <w:rPr>
                      <w:rFonts w:eastAsiaTheme="minorEastAsia"/>
                      <w:sz w:val="21"/>
                      <w:szCs w:val="21"/>
                    </w:rPr>
                  </w:pPr>
                  <w:r>
                    <w:rPr>
                      <w:rFonts w:eastAsiaTheme="minorEastAsia"/>
                      <w:sz w:val="21"/>
                      <w:szCs w:val="21"/>
                    </w:rPr>
                    <w:t>2</w:t>
                  </w:r>
                </w:p>
              </w:tc>
              <w:tc>
                <w:tcPr>
                  <w:tcW w:w="3707" w:type="dxa"/>
                  <w:vAlign w:val="center"/>
                </w:tcPr>
                <w:p>
                  <w:pPr>
                    <w:jc w:val="center"/>
                    <w:rPr>
                      <w:rFonts w:eastAsiaTheme="minorEastAsia"/>
                      <w:sz w:val="21"/>
                      <w:szCs w:val="21"/>
                    </w:rPr>
                  </w:pPr>
                  <w:r>
                    <w:rPr>
                      <w:rFonts w:hint="eastAsia" w:eastAsiaTheme="minorEastAsia"/>
                      <w:sz w:val="21"/>
                      <w:szCs w:val="21"/>
                    </w:rPr>
                    <w:t>丁基胶模切片</w:t>
                  </w:r>
                </w:p>
              </w:tc>
              <w:tc>
                <w:tcPr>
                  <w:tcW w:w="1860" w:type="dxa"/>
                  <w:vAlign w:val="center"/>
                </w:tcPr>
                <w:p>
                  <w:pPr>
                    <w:jc w:val="center"/>
                    <w:rPr>
                      <w:rFonts w:eastAsiaTheme="minorEastAsia"/>
                      <w:sz w:val="21"/>
                      <w:szCs w:val="21"/>
                    </w:rPr>
                  </w:pPr>
                  <w:r>
                    <w:rPr>
                      <w:rFonts w:hint="eastAsia" w:eastAsiaTheme="minorEastAsia"/>
                      <w:sz w:val="21"/>
                      <w:szCs w:val="21"/>
                    </w:rPr>
                    <w:t>万件</w:t>
                  </w:r>
                  <w:r>
                    <w:rPr>
                      <w:rFonts w:eastAsiaTheme="minorEastAsia"/>
                      <w:sz w:val="21"/>
                      <w:szCs w:val="21"/>
                    </w:rPr>
                    <w:t>/a</w:t>
                  </w:r>
                </w:p>
              </w:tc>
              <w:tc>
                <w:tcPr>
                  <w:tcW w:w="1768" w:type="dxa"/>
                  <w:tcBorders>
                    <w:right w:val="nil"/>
                  </w:tcBorders>
                  <w:vAlign w:val="center"/>
                </w:tcPr>
                <w:p>
                  <w:pPr>
                    <w:jc w:val="center"/>
                    <w:rPr>
                      <w:rFonts w:eastAsiaTheme="minorEastAsia"/>
                      <w:sz w:val="21"/>
                      <w:szCs w:val="21"/>
                    </w:rPr>
                  </w:pPr>
                  <w:r>
                    <w:rPr>
                      <w:rFonts w:hint="eastAsia" w:eastAsiaTheme="minorEastAsia"/>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4" w:type="dxa"/>
                  <w:tcBorders>
                    <w:left w:val="nil"/>
                  </w:tcBorders>
                  <w:vAlign w:val="center"/>
                </w:tcPr>
                <w:p>
                  <w:pPr>
                    <w:jc w:val="center"/>
                    <w:rPr>
                      <w:rFonts w:eastAsiaTheme="minorEastAsia"/>
                      <w:sz w:val="21"/>
                      <w:szCs w:val="21"/>
                    </w:rPr>
                  </w:pPr>
                  <w:r>
                    <w:rPr>
                      <w:rFonts w:eastAsiaTheme="minorEastAsia"/>
                      <w:sz w:val="21"/>
                      <w:szCs w:val="21"/>
                    </w:rPr>
                    <w:t>3</w:t>
                  </w:r>
                </w:p>
              </w:tc>
              <w:tc>
                <w:tcPr>
                  <w:tcW w:w="3707" w:type="dxa"/>
                  <w:vAlign w:val="center"/>
                </w:tcPr>
                <w:p>
                  <w:pPr>
                    <w:jc w:val="center"/>
                    <w:rPr>
                      <w:rFonts w:eastAsiaTheme="minorEastAsia"/>
                      <w:sz w:val="21"/>
                      <w:szCs w:val="21"/>
                    </w:rPr>
                  </w:pPr>
                  <w:r>
                    <w:rPr>
                      <w:rFonts w:hint="eastAsia" w:eastAsiaTheme="minorEastAsia"/>
                      <w:sz w:val="21"/>
                      <w:szCs w:val="21"/>
                    </w:rPr>
                    <w:t>阻尼橡胶模切片</w:t>
                  </w:r>
                </w:p>
              </w:tc>
              <w:tc>
                <w:tcPr>
                  <w:tcW w:w="1860" w:type="dxa"/>
                  <w:vAlign w:val="center"/>
                </w:tcPr>
                <w:p>
                  <w:pPr>
                    <w:jc w:val="center"/>
                    <w:rPr>
                      <w:rFonts w:eastAsiaTheme="minorEastAsia"/>
                      <w:sz w:val="21"/>
                      <w:szCs w:val="21"/>
                    </w:rPr>
                  </w:pPr>
                  <w:r>
                    <w:rPr>
                      <w:rFonts w:hint="eastAsia" w:eastAsiaTheme="minorEastAsia"/>
                      <w:sz w:val="21"/>
                      <w:szCs w:val="21"/>
                    </w:rPr>
                    <w:t>万件</w:t>
                  </w:r>
                  <w:r>
                    <w:rPr>
                      <w:rFonts w:eastAsiaTheme="minorEastAsia"/>
                      <w:sz w:val="21"/>
                      <w:szCs w:val="21"/>
                    </w:rPr>
                    <w:t>/a</w:t>
                  </w:r>
                </w:p>
              </w:tc>
              <w:tc>
                <w:tcPr>
                  <w:tcW w:w="1768" w:type="dxa"/>
                  <w:tcBorders>
                    <w:right w:val="nil"/>
                  </w:tcBorders>
                  <w:vAlign w:val="center"/>
                </w:tcPr>
                <w:p>
                  <w:pPr>
                    <w:jc w:val="center"/>
                    <w:rPr>
                      <w:rFonts w:eastAsiaTheme="minorEastAsia"/>
                      <w:sz w:val="21"/>
                      <w:szCs w:val="21"/>
                    </w:rPr>
                  </w:pPr>
                  <w:r>
                    <w:rPr>
                      <w:rFonts w:eastAsiaTheme="minor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61" w:type="dxa"/>
                  <w:gridSpan w:val="2"/>
                  <w:tcBorders>
                    <w:left w:val="nil"/>
                    <w:bottom w:val="single" w:color="auto" w:sz="12" w:space="0"/>
                  </w:tcBorders>
                  <w:vAlign w:val="center"/>
                </w:tcPr>
                <w:p>
                  <w:pPr>
                    <w:jc w:val="center"/>
                    <w:rPr>
                      <w:rFonts w:eastAsiaTheme="minorEastAsia"/>
                      <w:sz w:val="21"/>
                      <w:szCs w:val="21"/>
                    </w:rPr>
                  </w:pPr>
                  <w:r>
                    <w:rPr>
                      <w:rFonts w:hint="eastAsia" w:eastAsiaTheme="minorEastAsia"/>
                      <w:sz w:val="21"/>
                      <w:szCs w:val="21"/>
                    </w:rPr>
                    <w:t>合计</w:t>
                  </w:r>
                </w:p>
              </w:tc>
              <w:tc>
                <w:tcPr>
                  <w:tcW w:w="1860" w:type="dxa"/>
                  <w:tcBorders>
                    <w:bottom w:val="single" w:color="auto" w:sz="12" w:space="0"/>
                  </w:tcBorders>
                  <w:vAlign w:val="center"/>
                </w:tcPr>
                <w:p>
                  <w:pPr>
                    <w:jc w:val="center"/>
                    <w:rPr>
                      <w:rFonts w:eastAsiaTheme="minorEastAsia"/>
                      <w:sz w:val="21"/>
                      <w:szCs w:val="21"/>
                    </w:rPr>
                  </w:pPr>
                  <w:r>
                    <w:rPr>
                      <w:rFonts w:hint="eastAsia" w:eastAsiaTheme="minorEastAsia"/>
                      <w:sz w:val="21"/>
                      <w:szCs w:val="21"/>
                    </w:rPr>
                    <w:t>万件</w:t>
                  </w:r>
                  <w:r>
                    <w:rPr>
                      <w:rFonts w:eastAsiaTheme="minorEastAsia"/>
                      <w:sz w:val="21"/>
                      <w:szCs w:val="21"/>
                    </w:rPr>
                    <w:t>/a</w:t>
                  </w:r>
                </w:p>
              </w:tc>
              <w:tc>
                <w:tcPr>
                  <w:tcW w:w="1768" w:type="dxa"/>
                  <w:tcBorders>
                    <w:bottom w:val="single" w:color="auto" w:sz="12" w:space="0"/>
                    <w:right w:val="nil"/>
                  </w:tcBorders>
                  <w:vAlign w:val="center"/>
                </w:tcPr>
                <w:p>
                  <w:pPr>
                    <w:jc w:val="center"/>
                    <w:rPr>
                      <w:rFonts w:eastAsiaTheme="minorEastAsia"/>
                      <w:sz w:val="21"/>
                      <w:szCs w:val="21"/>
                    </w:rPr>
                  </w:pPr>
                  <w:r>
                    <w:rPr>
                      <w:rFonts w:hint="eastAsia" w:eastAsiaTheme="minorEastAsia"/>
                      <w:sz w:val="21"/>
                      <w:szCs w:val="21"/>
                    </w:rPr>
                    <w:t>2000</w:t>
                  </w:r>
                </w:p>
              </w:tc>
            </w:tr>
          </w:tbl>
          <w:p>
            <w:pPr>
              <w:spacing w:line="420" w:lineRule="exact"/>
              <w:ind w:firstLine="482" w:firstLineChars="200"/>
              <w:rPr>
                <w:rFonts w:eastAsiaTheme="minorEastAsia"/>
                <w:sz w:val="24"/>
                <w:szCs w:val="24"/>
              </w:rPr>
            </w:pPr>
            <w:r>
              <w:rPr>
                <w:rFonts w:hint="eastAsia" w:hAnsiTheme="minorEastAsia" w:eastAsiaTheme="minorEastAsia"/>
                <w:b/>
                <w:bCs/>
                <w:sz w:val="24"/>
                <w:szCs w:val="24"/>
              </w:rPr>
              <w:t>5、</w:t>
            </w:r>
            <w:r>
              <w:rPr>
                <w:rFonts w:hAnsiTheme="minorEastAsia" w:eastAsiaTheme="minorEastAsia"/>
                <w:b/>
                <w:bCs/>
                <w:sz w:val="24"/>
                <w:szCs w:val="24"/>
              </w:rPr>
              <w:t>主要设备清单见表</w:t>
            </w:r>
            <w:r>
              <w:rPr>
                <w:rFonts w:eastAsiaTheme="minorEastAsia"/>
                <w:b/>
                <w:bCs/>
                <w:sz w:val="24"/>
                <w:szCs w:val="24"/>
              </w:rPr>
              <w:t>1-3</w:t>
            </w:r>
            <w:r>
              <w:rPr>
                <w:rFonts w:hAnsiTheme="minorEastAsia" w:eastAsiaTheme="minorEastAsia"/>
                <w:sz w:val="24"/>
                <w:szCs w:val="24"/>
              </w:rPr>
              <w:t>。</w:t>
            </w:r>
          </w:p>
          <w:p>
            <w:pPr>
              <w:spacing w:line="420" w:lineRule="exact"/>
              <w:jc w:val="center"/>
              <w:rPr>
                <w:rFonts w:eastAsiaTheme="minorEastAsia"/>
                <w:b/>
                <w:sz w:val="24"/>
                <w:szCs w:val="24"/>
              </w:rPr>
            </w:pPr>
            <w:r>
              <w:rPr>
                <w:rFonts w:hAnsiTheme="minorEastAsia" w:eastAsiaTheme="minorEastAsia"/>
                <w:b/>
                <w:sz w:val="24"/>
                <w:szCs w:val="24"/>
              </w:rPr>
              <w:t>表</w:t>
            </w:r>
            <w:r>
              <w:rPr>
                <w:rFonts w:eastAsiaTheme="minorEastAsia"/>
                <w:b/>
                <w:sz w:val="24"/>
                <w:szCs w:val="24"/>
              </w:rPr>
              <w:t xml:space="preserve">1-3   </w:t>
            </w:r>
            <w:r>
              <w:rPr>
                <w:rFonts w:hAnsiTheme="minorEastAsia" w:eastAsiaTheme="minorEastAsia"/>
                <w:b/>
                <w:sz w:val="24"/>
                <w:szCs w:val="24"/>
              </w:rPr>
              <w:t>项目主要设备清单</w:t>
            </w:r>
          </w:p>
          <w:tbl>
            <w:tblPr>
              <w:tblStyle w:val="32"/>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431"/>
              <w:gridCol w:w="2506"/>
              <w:gridCol w:w="122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top w:val="single" w:color="auto" w:sz="12" w:space="0"/>
                    <w:left w:val="nil"/>
                  </w:tcBorders>
                  <w:vAlign w:val="center"/>
                </w:tcPr>
                <w:p>
                  <w:pPr>
                    <w:autoSpaceDE w:val="0"/>
                    <w:autoSpaceDN w:val="0"/>
                    <w:adjustRightInd w:val="0"/>
                    <w:snapToGrid w:val="0"/>
                    <w:jc w:val="center"/>
                    <w:rPr>
                      <w:rFonts w:eastAsiaTheme="minorEastAsia"/>
                      <w:color w:val="000000"/>
                      <w:sz w:val="21"/>
                      <w:szCs w:val="21"/>
                    </w:rPr>
                  </w:pPr>
                  <w:r>
                    <w:rPr>
                      <w:rFonts w:hAnsiTheme="minorEastAsia" w:eastAsiaTheme="minorEastAsia"/>
                      <w:b/>
                      <w:color w:val="000000"/>
                      <w:sz w:val="21"/>
                      <w:szCs w:val="21"/>
                    </w:rPr>
                    <w:t>序号</w:t>
                  </w:r>
                </w:p>
              </w:tc>
              <w:tc>
                <w:tcPr>
                  <w:tcW w:w="2431" w:type="dxa"/>
                  <w:tcBorders>
                    <w:top w:val="single" w:color="auto" w:sz="12" w:space="0"/>
                  </w:tcBorders>
                  <w:vAlign w:val="center"/>
                </w:tcPr>
                <w:p>
                  <w:pPr>
                    <w:jc w:val="center"/>
                    <w:rPr>
                      <w:rFonts w:eastAsiaTheme="minorEastAsia"/>
                      <w:color w:val="000000"/>
                      <w:sz w:val="21"/>
                      <w:szCs w:val="21"/>
                    </w:rPr>
                  </w:pPr>
                  <w:r>
                    <w:rPr>
                      <w:rFonts w:hAnsiTheme="minorEastAsia" w:eastAsiaTheme="minorEastAsia"/>
                      <w:b/>
                      <w:bCs/>
                      <w:color w:val="000000"/>
                      <w:sz w:val="21"/>
                      <w:szCs w:val="21"/>
                    </w:rPr>
                    <w:t>内容</w:t>
                  </w:r>
                </w:p>
              </w:tc>
              <w:tc>
                <w:tcPr>
                  <w:tcW w:w="2506" w:type="dxa"/>
                  <w:tcBorders>
                    <w:top w:val="single" w:color="auto" w:sz="12" w:space="0"/>
                  </w:tcBorders>
                  <w:vAlign w:val="center"/>
                </w:tcPr>
                <w:p>
                  <w:pPr>
                    <w:jc w:val="center"/>
                    <w:rPr>
                      <w:rFonts w:eastAsiaTheme="minorEastAsia"/>
                      <w:color w:val="000000"/>
                      <w:sz w:val="21"/>
                      <w:szCs w:val="21"/>
                    </w:rPr>
                  </w:pPr>
                  <w:r>
                    <w:rPr>
                      <w:rFonts w:hAnsiTheme="minorEastAsia" w:eastAsiaTheme="minorEastAsia"/>
                      <w:b/>
                      <w:bCs/>
                      <w:color w:val="000000"/>
                      <w:sz w:val="21"/>
                      <w:szCs w:val="21"/>
                    </w:rPr>
                    <w:t>规格型号</w:t>
                  </w:r>
                </w:p>
              </w:tc>
              <w:tc>
                <w:tcPr>
                  <w:tcW w:w="1225" w:type="dxa"/>
                  <w:tcBorders>
                    <w:top w:val="single" w:color="auto" w:sz="12" w:space="0"/>
                  </w:tcBorders>
                  <w:vAlign w:val="center"/>
                </w:tcPr>
                <w:p>
                  <w:pPr>
                    <w:jc w:val="center"/>
                    <w:rPr>
                      <w:rFonts w:hAnsiTheme="minorEastAsia" w:eastAsiaTheme="minorEastAsia"/>
                      <w:color w:val="000000"/>
                      <w:sz w:val="21"/>
                      <w:szCs w:val="21"/>
                    </w:rPr>
                  </w:pPr>
                  <w:r>
                    <w:rPr>
                      <w:rFonts w:hAnsiTheme="minorEastAsia" w:eastAsiaTheme="minorEastAsia"/>
                      <w:b/>
                      <w:bCs/>
                      <w:color w:val="000000"/>
                      <w:sz w:val="21"/>
                      <w:szCs w:val="21"/>
                    </w:rPr>
                    <w:t>单位</w:t>
                  </w:r>
                </w:p>
              </w:tc>
              <w:tc>
                <w:tcPr>
                  <w:tcW w:w="1225" w:type="dxa"/>
                  <w:tcBorders>
                    <w:top w:val="single" w:color="auto" w:sz="12" w:space="0"/>
                    <w:right w:val="nil"/>
                  </w:tcBorders>
                  <w:vAlign w:val="center"/>
                </w:tcPr>
                <w:p>
                  <w:pPr>
                    <w:jc w:val="center"/>
                    <w:rPr>
                      <w:rFonts w:eastAsiaTheme="minorEastAsia"/>
                      <w:color w:val="000000"/>
                      <w:sz w:val="21"/>
                      <w:szCs w:val="21"/>
                    </w:rPr>
                  </w:pPr>
                  <w:r>
                    <w:rPr>
                      <w:rFonts w:hAnsiTheme="minorEastAsia" w:eastAsiaTheme="minorEastAsia"/>
                      <w:b/>
                      <w:bCs/>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1</w:t>
                  </w:r>
                </w:p>
              </w:tc>
              <w:tc>
                <w:tcPr>
                  <w:tcW w:w="2431" w:type="dxa"/>
                  <w:vAlign w:val="center"/>
                </w:tcPr>
                <w:p>
                  <w:pPr>
                    <w:jc w:val="center"/>
                    <w:rPr>
                      <w:rFonts w:eastAsiaTheme="minorEastAsia"/>
                      <w:color w:val="000000"/>
                      <w:sz w:val="21"/>
                      <w:szCs w:val="21"/>
                    </w:rPr>
                  </w:pPr>
                  <w:r>
                    <w:rPr>
                      <w:rFonts w:hint="eastAsia" w:eastAsiaTheme="minorEastAsia"/>
                      <w:color w:val="000000"/>
                      <w:sz w:val="21"/>
                      <w:szCs w:val="21"/>
                    </w:rPr>
                    <w:t>精密模切机</w:t>
                  </w:r>
                </w:p>
              </w:tc>
              <w:tc>
                <w:tcPr>
                  <w:tcW w:w="2506" w:type="dxa"/>
                  <w:vAlign w:val="center"/>
                </w:tcPr>
                <w:p>
                  <w:pPr>
                    <w:jc w:val="center"/>
                    <w:rPr>
                      <w:rFonts w:eastAsiaTheme="minorEastAsia"/>
                      <w:color w:val="000000"/>
                      <w:sz w:val="21"/>
                      <w:szCs w:val="21"/>
                    </w:rPr>
                  </w:pPr>
                  <w:r>
                    <w:rPr>
                      <w:rFonts w:hint="eastAsia" w:eastAsiaTheme="minorEastAsia"/>
                      <w:color w:val="000000"/>
                      <w:sz w:val="21"/>
                      <w:szCs w:val="21"/>
                    </w:rPr>
                    <w:t>HE-420</w:t>
                  </w:r>
                </w:p>
              </w:tc>
              <w:tc>
                <w:tcPr>
                  <w:tcW w:w="1225" w:type="dxa"/>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hint="eastAsia"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2</w:t>
                  </w:r>
                </w:p>
              </w:tc>
              <w:tc>
                <w:tcPr>
                  <w:tcW w:w="2431" w:type="dxa"/>
                  <w:vAlign w:val="center"/>
                </w:tcPr>
                <w:p>
                  <w:pPr>
                    <w:jc w:val="center"/>
                    <w:rPr>
                      <w:rFonts w:eastAsiaTheme="minorEastAsia"/>
                      <w:color w:val="000000"/>
                      <w:sz w:val="21"/>
                      <w:szCs w:val="21"/>
                    </w:rPr>
                  </w:pPr>
                  <w:r>
                    <w:rPr>
                      <w:rFonts w:hint="eastAsia" w:eastAsiaTheme="minorEastAsia"/>
                      <w:color w:val="000000"/>
                      <w:sz w:val="21"/>
                      <w:szCs w:val="21"/>
                    </w:rPr>
                    <w:t>精密模切机</w:t>
                  </w:r>
                </w:p>
              </w:tc>
              <w:tc>
                <w:tcPr>
                  <w:tcW w:w="2506" w:type="dxa"/>
                  <w:vAlign w:val="center"/>
                </w:tcPr>
                <w:p>
                  <w:pPr>
                    <w:jc w:val="center"/>
                    <w:rPr>
                      <w:rFonts w:eastAsiaTheme="minorEastAsia"/>
                      <w:color w:val="000000"/>
                      <w:sz w:val="21"/>
                      <w:szCs w:val="21"/>
                    </w:rPr>
                  </w:pPr>
                  <w:r>
                    <w:rPr>
                      <w:rFonts w:hint="eastAsia" w:eastAsiaTheme="minorEastAsia"/>
                      <w:color w:val="000000"/>
                      <w:sz w:val="21"/>
                      <w:szCs w:val="21"/>
                    </w:rPr>
                    <w:t>HE-350</w:t>
                  </w:r>
                </w:p>
              </w:tc>
              <w:tc>
                <w:tcPr>
                  <w:tcW w:w="1225" w:type="dxa"/>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3</w:t>
                  </w:r>
                </w:p>
              </w:tc>
              <w:tc>
                <w:tcPr>
                  <w:tcW w:w="2431" w:type="dxa"/>
                  <w:vAlign w:val="center"/>
                </w:tcPr>
                <w:p>
                  <w:pPr>
                    <w:jc w:val="center"/>
                    <w:rPr>
                      <w:rFonts w:eastAsiaTheme="minorEastAsia"/>
                      <w:color w:val="000000"/>
                      <w:sz w:val="21"/>
                      <w:szCs w:val="21"/>
                    </w:rPr>
                  </w:pPr>
                  <w:r>
                    <w:rPr>
                      <w:rFonts w:hint="eastAsia" w:eastAsiaTheme="minorEastAsia"/>
                      <w:color w:val="000000"/>
                      <w:sz w:val="21"/>
                      <w:szCs w:val="21"/>
                    </w:rPr>
                    <w:t>精密模切机</w:t>
                  </w:r>
                </w:p>
              </w:tc>
              <w:tc>
                <w:tcPr>
                  <w:tcW w:w="2506" w:type="dxa"/>
                  <w:vAlign w:val="center"/>
                </w:tcPr>
                <w:p>
                  <w:pPr>
                    <w:jc w:val="center"/>
                    <w:rPr>
                      <w:rFonts w:eastAsiaTheme="minorEastAsia"/>
                      <w:color w:val="000000"/>
                      <w:sz w:val="21"/>
                      <w:szCs w:val="21"/>
                    </w:rPr>
                  </w:pPr>
                  <w:r>
                    <w:rPr>
                      <w:rFonts w:hint="eastAsia" w:eastAsiaTheme="minorEastAsia"/>
                      <w:color w:val="000000"/>
                      <w:sz w:val="21"/>
                      <w:szCs w:val="21"/>
                    </w:rPr>
                    <w:t>MQ-520</w:t>
                  </w:r>
                </w:p>
              </w:tc>
              <w:tc>
                <w:tcPr>
                  <w:tcW w:w="1225" w:type="dxa"/>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eastAsia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4</w:t>
                  </w:r>
                </w:p>
              </w:tc>
              <w:tc>
                <w:tcPr>
                  <w:tcW w:w="2431" w:type="dxa"/>
                  <w:vAlign w:val="center"/>
                </w:tcPr>
                <w:p>
                  <w:pPr>
                    <w:jc w:val="center"/>
                    <w:rPr>
                      <w:rFonts w:eastAsiaTheme="minorEastAsia"/>
                      <w:color w:val="000000"/>
                      <w:sz w:val="21"/>
                      <w:szCs w:val="21"/>
                    </w:rPr>
                  </w:pPr>
                  <w:r>
                    <w:rPr>
                      <w:rFonts w:hint="eastAsia" w:eastAsiaTheme="minorEastAsia"/>
                      <w:color w:val="000000"/>
                      <w:sz w:val="21"/>
                      <w:szCs w:val="21"/>
                    </w:rPr>
                    <w:t>分卷机</w:t>
                  </w:r>
                </w:p>
              </w:tc>
              <w:tc>
                <w:tcPr>
                  <w:tcW w:w="2506" w:type="dxa"/>
                  <w:vAlign w:val="center"/>
                </w:tcPr>
                <w:p>
                  <w:pPr>
                    <w:ind w:firstLine="420" w:firstLineChars="200"/>
                    <w:jc w:val="both"/>
                    <w:rPr>
                      <w:rFonts w:eastAsiaTheme="minorEastAsia"/>
                      <w:color w:val="000000"/>
                      <w:sz w:val="21"/>
                      <w:szCs w:val="21"/>
                    </w:rPr>
                  </w:pPr>
                  <w:r>
                    <w:rPr>
                      <w:rFonts w:hint="eastAsia" w:eastAsiaTheme="minorEastAsia"/>
                      <w:color w:val="000000"/>
                      <w:sz w:val="21"/>
                      <w:szCs w:val="21"/>
                    </w:rPr>
                    <w:t>NH-130</w:t>
                  </w:r>
                </w:p>
              </w:tc>
              <w:tc>
                <w:tcPr>
                  <w:tcW w:w="1225" w:type="dxa"/>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eastAsia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5</w:t>
                  </w:r>
                </w:p>
              </w:tc>
              <w:tc>
                <w:tcPr>
                  <w:tcW w:w="2431" w:type="dxa"/>
                  <w:vAlign w:val="center"/>
                </w:tcPr>
                <w:p>
                  <w:pPr>
                    <w:jc w:val="center"/>
                    <w:rPr>
                      <w:rFonts w:eastAsiaTheme="minorEastAsia"/>
                      <w:color w:val="000000"/>
                      <w:sz w:val="21"/>
                      <w:szCs w:val="21"/>
                    </w:rPr>
                  </w:pPr>
                  <w:r>
                    <w:rPr>
                      <w:rFonts w:hint="eastAsia" w:hAnsiTheme="minorEastAsia" w:eastAsiaTheme="minorEastAsia"/>
                      <w:color w:val="000000"/>
                      <w:sz w:val="21"/>
                      <w:szCs w:val="21"/>
                    </w:rPr>
                    <w:t>分条机</w:t>
                  </w:r>
                </w:p>
              </w:tc>
              <w:tc>
                <w:tcPr>
                  <w:tcW w:w="2506" w:type="dxa"/>
                  <w:vAlign w:val="center"/>
                </w:tcPr>
                <w:p>
                  <w:pPr>
                    <w:jc w:val="center"/>
                    <w:rPr>
                      <w:rFonts w:eastAsiaTheme="minorEastAsia"/>
                      <w:color w:val="000000"/>
                      <w:sz w:val="21"/>
                      <w:szCs w:val="21"/>
                    </w:rPr>
                  </w:pPr>
                  <w:r>
                    <w:rPr>
                      <w:rFonts w:hint="eastAsia" w:eastAsiaTheme="minorEastAsia"/>
                      <w:color w:val="000000"/>
                      <w:sz w:val="21"/>
                      <w:szCs w:val="21"/>
                    </w:rPr>
                    <w:t>HX-1300FQ</w:t>
                  </w:r>
                </w:p>
              </w:tc>
              <w:tc>
                <w:tcPr>
                  <w:tcW w:w="1225" w:type="dxa"/>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hint="eastAsia" w:eastAsia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6</w:t>
                  </w:r>
                </w:p>
              </w:tc>
              <w:tc>
                <w:tcPr>
                  <w:tcW w:w="2431" w:type="dxa"/>
                  <w:vAlign w:val="bottom"/>
                </w:tcPr>
                <w:p>
                  <w:pPr>
                    <w:jc w:val="center"/>
                    <w:rPr>
                      <w:rFonts w:eastAsiaTheme="minorEastAsia"/>
                      <w:color w:val="000000"/>
                      <w:sz w:val="21"/>
                      <w:szCs w:val="21"/>
                    </w:rPr>
                  </w:pPr>
                  <w:r>
                    <w:rPr>
                      <w:rFonts w:hint="eastAsia" w:eastAsiaTheme="minorEastAsia"/>
                      <w:color w:val="000000"/>
                      <w:sz w:val="21"/>
                      <w:szCs w:val="21"/>
                    </w:rPr>
                    <w:t>精密模切机</w:t>
                  </w:r>
                </w:p>
              </w:tc>
              <w:tc>
                <w:tcPr>
                  <w:tcW w:w="2506" w:type="dxa"/>
                  <w:vAlign w:val="center"/>
                </w:tcPr>
                <w:p>
                  <w:pPr>
                    <w:jc w:val="center"/>
                    <w:rPr>
                      <w:rFonts w:eastAsiaTheme="minorEastAsia"/>
                      <w:color w:val="000000"/>
                      <w:sz w:val="21"/>
                      <w:szCs w:val="21"/>
                    </w:rPr>
                  </w:pPr>
                  <w:r>
                    <w:rPr>
                      <w:rFonts w:hint="eastAsia" w:eastAsiaTheme="minorEastAsia"/>
                      <w:color w:val="000000"/>
                      <w:sz w:val="21"/>
                      <w:szCs w:val="21"/>
                    </w:rPr>
                    <w:t>MQ-280</w:t>
                  </w:r>
                </w:p>
              </w:tc>
              <w:tc>
                <w:tcPr>
                  <w:tcW w:w="1225" w:type="dxa"/>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hint="eastAsia"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7</w:t>
                  </w:r>
                </w:p>
              </w:tc>
              <w:tc>
                <w:tcPr>
                  <w:tcW w:w="2431" w:type="dxa"/>
                  <w:vAlign w:val="center"/>
                </w:tcPr>
                <w:p>
                  <w:pPr>
                    <w:autoSpaceDE w:val="0"/>
                    <w:autoSpaceDN w:val="0"/>
                    <w:adjustRightInd w:val="0"/>
                    <w:snapToGrid w:val="0"/>
                    <w:jc w:val="center"/>
                    <w:rPr>
                      <w:rFonts w:eastAsiaTheme="minorEastAsia"/>
                      <w:color w:val="000000"/>
                      <w:sz w:val="21"/>
                      <w:szCs w:val="21"/>
                    </w:rPr>
                  </w:pPr>
                  <w:r>
                    <w:rPr>
                      <w:rFonts w:hint="eastAsia" w:eastAsiaTheme="minorEastAsia"/>
                      <w:color w:val="000000"/>
                      <w:sz w:val="21"/>
                      <w:szCs w:val="21"/>
                    </w:rPr>
                    <w:t>复卷机</w:t>
                  </w:r>
                </w:p>
              </w:tc>
              <w:tc>
                <w:tcPr>
                  <w:tcW w:w="2506" w:type="dxa"/>
                  <w:vAlign w:val="center"/>
                </w:tcPr>
                <w:p>
                  <w:pPr>
                    <w:jc w:val="center"/>
                    <w:rPr>
                      <w:rFonts w:eastAsiaTheme="minorEastAsia"/>
                      <w:color w:val="000000"/>
                      <w:sz w:val="21"/>
                      <w:szCs w:val="21"/>
                    </w:rPr>
                  </w:pPr>
                  <w:r>
                    <w:rPr>
                      <w:rFonts w:hint="eastAsia" w:eastAsiaTheme="minorEastAsia"/>
                      <w:color w:val="000000"/>
                      <w:sz w:val="21"/>
                      <w:szCs w:val="21"/>
                    </w:rPr>
                    <w:t>HX-320</w:t>
                  </w:r>
                </w:p>
              </w:tc>
              <w:tc>
                <w:tcPr>
                  <w:tcW w:w="1225" w:type="dxa"/>
                  <w:vAlign w:val="center"/>
                </w:tcPr>
                <w:p>
                  <w:pPr>
                    <w:jc w:val="center"/>
                    <w:rPr>
                      <w:rFonts w:eastAsiaTheme="minorEastAsia"/>
                      <w:color w:val="000000"/>
                      <w:sz w:val="21"/>
                      <w:szCs w:val="21"/>
                    </w:rPr>
                  </w:pPr>
                  <w:r>
                    <w:rPr>
                      <w:rFonts w:hint="eastAsia" w:eastAsiaTheme="minorEastAsia"/>
                      <w:color w:val="000000"/>
                      <w:sz w:val="21"/>
                      <w:szCs w:val="21"/>
                    </w:rPr>
                    <w:t>台</w:t>
                  </w:r>
                </w:p>
              </w:tc>
              <w:tc>
                <w:tcPr>
                  <w:tcW w:w="1225" w:type="dxa"/>
                  <w:tcBorders>
                    <w:right w:val="nil"/>
                  </w:tcBorders>
                  <w:vAlign w:val="center"/>
                </w:tcPr>
                <w:p>
                  <w:pPr>
                    <w:snapToGrid w:val="0"/>
                    <w:jc w:val="center"/>
                    <w:rPr>
                      <w:rFonts w:eastAsiaTheme="minorEastAsia"/>
                      <w:color w:val="000000"/>
                      <w:sz w:val="21"/>
                      <w:szCs w:val="21"/>
                    </w:rPr>
                  </w:pPr>
                  <w:r>
                    <w:rPr>
                      <w:rFonts w:hint="eastAsia" w:eastAsiaTheme="minor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5" w:type="dxa"/>
                  <w:tcBorders>
                    <w:left w:val="nil"/>
                    <w:bottom w:val="single" w:color="auto" w:sz="12" w:space="0"/>
                  </w:tcBorders>
                  <w:vAlign w:val="center"/>
                </w:tcPr>
                <w:p>
                  <w:pPr>
                    <w:autoSpaceDE w:val="0"/>
                    <w:autoSpaceDN w:val="0"/>
                    <w:adjustRightInd w:val="0"/>
                    <w:snapToGrid w:val="0"/>
                    <w:jc w:val="center"/>
                    <w:rPr>
                      <w:rFonts w:eastAsiaTheme="minorEastAsia"/>
                      <w:color w:val="000000"/>
                      <w:sz w:val="21"/>
                      <w:szCs w:val="21"/>
                    </w:rPr>
                  </w:pPr>
                  <w:r>
                    <w:rPr>
                      <w:rFonts w:eastAsiaTheme="minorEastAsia"/>
                      <w:color w:val="000000"/>
                      <w:sz w:val="21"/>
                      <w:szCs w:val="21"/>
                    </w:rPr>
                    <w:t>8</w:t>
                  </w:r>
                </w:p>
              </w:tc>
              <w:tc>
                <w:tcPr>
                  <w:tcW w:w="2431" w:type="dxa"/>
                  <w:tcBorders>
                    <w:bottom w:val="single" w:color="auto" w:sz="12" w:space="0"/>
                  </w:tcBorders>
                  <w:vAlign w:val="center"/>
                </w:tcPr>
                <w:p>
                  <w:pPr>
                    <w:autoSpaceDE w:val="0"/>
                    <w:autoSpaceDN w:val="0"/>
                    <w:adjustRightInd w:val="0"/>
                    <w:snapToGrid w:val="0"/>
                    <w:jc w:val="center"/>
                    <w:rPr>
                      <w:rFonts w:eastAsiaTheme="minorEastAsia"/>
                      <w:color w:val="000000"/>
                      <w:sz w:val="21"/>
                      <w:szCs w:val="21"/>
                    </w:rPr>
                  </w:pPr>
                  <w:r>
                    <w:rPr>
                      <w:rFonts w:hint="eastAsia" w:hAnsiTheme="minorEastAsia" w:eastAsiaTheme="minorEastAsia"/>
                      <w:color w:val="000000"/>
                      <w:sz w:val="21"/>
                      <w:szCs w:val="21"/>
                    </w:rPr>
                    <w:t>切片机</w:t>
                  </w:r>
                </w:p>
              </w:tc>
              <w:tc>
                <w:tcPr>
                  <w:tcW w:w="2506" w:type="dxa"/>
                  <w:tcBorders>
                    <w:bottom w:val="single" w:color="auto" w:sz="12" w:space="0"/>
                  </w:tcBorders>
                  <w:vAlign w:val="center"/>
                </w:tcPr>
                <w:p>
                  <w:pPr>
                    <w:snapToGrid w:val="0"/>
                    <w:ind w:right="34" w:rightChars="17"/>
                    <w:jc w:val="center"/>
                    <w:rPr>
                      <w:rFonts w:eastAsiaTheme="minorEastAsia"/>
                      <w:color w:val="000000"/>
                      <w:sz w:val="21"/>
                      <w:szCs w:val="21"/>
                    </w:rPr>
                  </w:pPr>
                  <w:r>
                    <w:rPr>
                      <w:rFonts w:hint="eastAsia" w:eastAsiaTheme="minorEastAsia"/>
                      <w:color w:val="000000"/>
                      <w:sz w:val="21"/>
                      <w:szCs w:val="21"/>
                    </w:rPr>
                    <w:t>HX-360GS</w:t>
                  </w:r>
                </w:p>
              </w:tc>
              <w:tc>
                <w:tcPr>
                  <w:tcW w:w="1225" w:type="dxa"/>
                  <w:tcBorders>
                    <w:bottom w:val="single" w:color="auto" w:sz="12" w:space="0"/>
                  </w:tcBorders>
                  <w:vAlign w:val="center"/>
                </w:tcPr>
                <w:p>
                  <w:pPr>
                    <w:jc w:val="center"/>
                    <w:rPr>
                      <w:rFonts w:eastAsiaTheme="minorEastAsia"/>
                      <w:color w:val="000000"/>
                      <w:sz w:val="21"/>
                      <w:szCs w:val="21"/>
                    </w:rPr>
                  </w:pPr>
                  <w:r>
                    <w:rPr>
                      <w:rFonts w:hAnsiTheme="minorEastAsia" w:eastAsiaTheme="minorEastAsia"/>
                      <w:color w:val="000000"/>
                      <w:sz w:val="21"/>
                      <w:szCs w:val="21"/>
                    </w:rPr>
                    <w:t>台</w:t>
                  </w:r>
                </w:p>
              </w:tc>
              <w:tc>
                <w:tcPr>
                  <w:tcW w:w="1225" w:type="dxa"/>
                  <w:tcBorders>
                    <w:bottom w:val="single" w:color="auto" w:sz="12" w:space="0"/>
                    <w:right w:val="nil"/>
                  </w:tcBorders>
                  <w:vAlign w:val="center"/>
                </w:tcPr>
                <w:p>
                  <w:pPr>
                    <w:snapToGrid w:val="0"/>
                    <w:jc w:val="center"/>
                    <w:rPr>
                      <w:rFonts w:eastAsiaTheme="minorEastAsia"/>
                      <w:color w:val="000000"/>
                      <w:sz w:val="21"/>
                      <w:szCs w:val="21"/>
                    </w:rPr>
                  </w:pPr>
                  <w:r>
                    <w:rPr>
                      <w:rFonts w:hint="eastAsia" w:eastAsiaTheme="minorEastAsia"/>
                      <w:color w:val="000000"/>
                      <w:sz w:val="21"/>
                      <w:szCs w:val="21"/>
                    </w:rPr>
                    <w:t>1</w:t>
                  </w:r>
                </w:p>
              </w:tc>
            </w:tr>
          </w:tbl>
          <w:p>
            <w:pPr>
              <w:spacing w:line="440" w:lineRule="exact"/>
              <w:ind w:firstLine="482" w:firstLineChars="200"/>
              <w:jc w:val="both"/>
              <w:rPr>
                <w:rFonts w:eastAsiaTheme="minorEastAsia"/>
                <w:b/>
                <w:sz w:val="24"/>
                <w:szCs w:val="24"/>
              </w:rPr>
            </w:pPr>
            <w:r>
              <w:rPr>
                <w:rFonts w:hint="eastAsia" w:hAnsiTheme="minorEastAsia" w:eastAsiaTheme="minorEastAsia"/>
                <w:b/>
                <w:sz w:val="24"/>
                <w:szCs w:val="24"/>
              </w:rPr>
              <w:t>6</w:t>
            </w:r>
            <w:r>
              <w:rPr>
                <w:rFonts w:hAnsiTheme="minorEastAsia" w:eastAsiaTheme="minorEastAsia"/>
                <w:b/>
                <w:sz w:val="24"/>
                <w:szCs w:val="24"/>
              </w:rPr>
              <w:t>、主要原辅材料消耗量及能源消耗量</w:t>
            </w:r>
          </w:p>
          <w:p>
            <w:pPr>
              <w:spacing w:line="440" w:lineRule="exact"/>
              <w:ind w:firstLine="480" w:firstLineChars="200"/>
              <w:rPr>
                <w:rFonts w:eastAsiaTheme="minorEastAsia"/>
                <w:sz w:val="24"/>
                <w:szCs w:val="24"/>
              </w:rPr>
            </w:pPr>
            <w:r>
              <w:rPr>
                <w:rFonts w:hAnsiTheme="minorEastAsia" w:eastAsiaTheme="minorEastAsia"/>
                <w:sz w:val="24"/>
                <w:szCs w:val="24"/>
              </w:rPr>
              <w:t>项目主要原辅材料及能源消耗见表</w:t>
            </w:r>
            <w:r>
              <w:rPr>
                <w:rFonts w:eastAsiaTheme="minorEastAsia"/>
                <w:sz w:val="24"/>
                <w:szCs w:val="24"/>
              </w:rPr>
              <w:t>1-4</w:t>
            </w:r>
            <w:r>
              <w:rPr>
                <w:rFonts w:hAnsiTheme="minorEastAsia" w:eastAsiaTheme="minorEastAsia"/>
                <w:sz w:val="24"/>
                <w:szCs w:val="24"/>
              </w:rPr>
              <w:t>。</w:t>
            </w:r>
          </w:p>
          <w:p>
            <w:pPr>
              <w:adjustRightInd w:val="0"/>
              <w:snapToGrid w:val="0"/>
              <w:spacing w:line="440" w:lineRule="exact"/>
              <w:jc w:val="center"/>
              <w:rPr>
                <w:rFonts w:eastAsiaTheme="minorEastAsia"/>
                <w:b/>
                <w:sz w:val="24"/>
                <w:szCs w:val="24"/>
              </w:rPr>
            </w:pPr>
            <w:r>
              <w:rPr>
                <w:rFonts w:hAnsiTheme="minorEastAsia" w:eastAsiaTheme="minorEastAsia"/>
                <w:b/>
                <w:sz w:val="24"/>
                <w:szCs w:val="24"/>
              </w:rPr>
              <w:t>表</w:t>
            </w:r>
            <w:r>
              <w:rPr>
                <w:rFonts w:eastAsiaTheme="minorEastAsia"/>
                <w:b/>
                <w:sz w:val="24"/>
                <w:szCs w:val="24"/>
              </w:rPr>
              <w:t xml:space="preserve">1-4    </w:t>
            </w:r>
            <w:r>
              <w:rPr>
                <w:rFonts w:hAnsiTheme="minorEastAsia" w:eastAsiaTheme="minorEastAsia"/>
                <w:b/>
                <w:sz w:val="24"/>
                <w:szCs w:val="24"/>
              </w:rPr>
              <w:t>主要原辅料能源消耗表</w:t>
            </w:r>
          </w:p>
          <w:tbl>
            <w:tblPr>
              <w:tblStyle w:val="32"/>
              <w:tblW w:w="8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594"/>
              <w:gridCol w:w="1312"/>
              <w:gridCol w:w="128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top w:val="single" w:color="auto" w:sz="12" w:space="0"/>
                    <w:left w:val="nil"/>
                  </w:tcBorders>
                  <w:vAlign w:val="center"/>
                </w:tcPr>
                <w:p>
                  <w:pPr>
                    <w:snapToGrid w:val="0"/>
                    <w:jc w:val="center"/>
                    <w:rPr>
                      <w:rFonts w:eastAsiaTheme="minorEastAsia"/>
                      <w:color w:val="000000"/>
                      <w:sz w:val="21"/>
                      <w:szCs w:val="21"/>
                    </w:rPr>
                  </w:pPr>
                  <w:r>
                    <w:rPr>
                      <w:rFonts w:hAnsiTheme="minorEastAsia" w:eastAsiaTheme="minorEastAsia"/>
                      <w:b/>
                      <w:color w:val="000000"/>
                      <w:sz w:val="21"/>
                      <w:szCs w:val="21"/>
                    </w:rPr>
                    <w:t>序号</w:t>
                  </w:r>
                </w:p>
              </w:tc>
              <w:tc>
                <w:tcPr>
                  <w:tcW w:w="2594" w:type="dxa"/>
                  <w:tcBorders>
                    <w:top w:val="single" w:color="auto" w:sz="12" w:space="0"/>
                  </w:tcBorders>
                  <w:vAlign w:val="center"/>
                </w:tcPr>
                <w:p>
                  <w:pPr>
                    <w:snapToGrid w:val="0"/>
                    <w:jc w:val="center"/>
                    <w:rPr>
                      <w:sz w:val="21"/>
                      <w:szCs w:val="21"/>
                    </w:rPr>
                  </w:pPr>
                  <w:r>
                    <w:rPr>
                      <w:rFonts w:hAnsiTheme="minorEastAsia" w:eastAsiaTheme="minorEastAsia"/>
                      <w:b/>
                      <w:color w:val="000000"/>
                      <w:sz w:val="21"/>
                      <w:szCs w:val="21"/>
                    </w:rPr>
                    <w:t>名称</w:t>
                  </w:r>
                </w:p>
              </w:tc>
              <w:tc>
                <w:tcPr>
                  <w:tcW w:w="1312" w:type="dxa"/>
                  <w:tcBorders>
                    <w:top w:val="single" w:color="auto" w:sz="12" w:space="0"/>
                  </w:tcBorders>
                  <w:vAlign w:val="center"/>
                </w:tcPr>
                <w:p>
                  <w:pPr>
                    <w:snapToGrid w:val="0"/>
                    <w:jc w:val="center"/>
                    <w:rPr>
                      <w:rFonts w:eastAsiaTheme="minorEastAsia"/>
                      <w:color w:val="000000"/>
                      <w:sz w:val="21"/>
                      <w:szCs w:val="21"/>
                    </w:rPr>
                  </w:pPr>
                  <w:r>
                    <w:rPr>
                      <w:rFonts w:hAnsiTheme="minorEastAsia" w:eastAsiaTheme="minorEastAsia"/>
                      <w:b/>
                      <w:color w:val="000000"/>
                      <w:sz w:val="21"/>
                      <w:szCs w:val="21"/>
                    </w:rPr>
                    <w:t>单位</w:t>
                  </w:r>
                </w:p>
              </w:tc>
              <w:tc>
                <w:tcPr>
                  <w:tcW w:w="1287" w:type="dxa"/>
                  <w:tcBorders>
                    <w:top w:val="single" w:color="auto" w:sz="12" w:space="0"/>
                  </w:tcBorders>
                  <w:vAlign w:val="center"/>
                </w:tcPr>
                <w:p>
                  <w:pPr>
                    <w:snapToGrid w:val="0"/>
                    <w:jc w:val="center"/>
                    <w:rPr>
                      <w:rFonts w:eastAsiaTheme="minorEastAsia"/>
                      <w:color w:val="000000"/>
                      <w:sz w:val="21"/>
                      <w:szCs w:val="21"/>
                    </w:rPr>
                  </w:pPr>
                  <w:r>
                    <w:rPr>
                      <w:rFonts w:hAnsiTheme="minorEastAsia" w:eastAsiaTheme="minorEastAsia"/>
                      <w:b/>
                      <w:color w:val="000000"/>
                      <w:sz w:val="21"/>
                      <w:szCs w:val="21"/>
                    </w:rPr>
                    <w:t>数量</w:t>
                  </w:r>
                </w:p>
              </w:tc>
              <w:tc>
                <w:tcPr>
                  <w:tcW w:w="2519" w:type="dxa"/>
                  <w:tcBorders>
                    <w:top w:val="single" w:color="auto" w:sz="12" w:space="0"/>
                    <w:right w:val="nil"/>
                  </w:tcBorders>
                  <w:vAlign w:val="center"/>
                </w:tcPr>
                <w:p>
                  <w:pPr>
                    <w:snapToGrid w:val="0"/>
                    <w:jc w:val="center"/>
                    <w:rPr>
                      <w:rFonts w:hAnsiTheme="minorEastAsia" w:eastAsiaTheme="minorEastAsia"/>
                      <w:color w:val="000000"/>
                      <w:sz w:val="21"/>
                      <w:szCs w:val="21"/>
                    </w:rPr>
                  </w:pPr>
                  <w:r>
                    <w:rPr>
                      <w:rFonts w:hAnsiTheme="minorEastAsia" w:eastAsiaTheme="minorEastAsia"/>
                      <w:b/>
                      <w:color w:val="000000"/>
                      <w:sz w:val="21"/>
                      <w:szCs w:val="21"/>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left w:val="nil"/>
                  </w:tcBorders>
                  <w:vAlign w:val="center"/>
                </w:tcPr>
                <w:p>
                  <w:pPr>
                    <w:autoSpaceDE w:val="0"/>
                    <w:autoSpaceDN w:val="0"/>
                    <w:snapToGrid w:val="0"/>
                    <w:jc w:val="center"/>
                    <w:rPr>
                      <w:rFonts w:eastAsiaTheme="minorEastAsia"/>
                      <w:color w:val="000000"/>
                      <w:sz w:val="21"/>
                      <w:szCs w:val="21"/>
                    </w:rPr>
                  </w:pPr>
                  <w:r>
                    <w:rPr>
                      <w:rFonts w:eastAsiaTheme="minorEastAsia"/>
                      <w:color w:val="000000"/>
                      <w:sz w:val="21"/>
                      <w:szCs w:val="21"/>
                    </w:rPr>
                    <w:t>1</w:t>
                  </w:r>
                </w:p>
              </w:tc>
              <w:tc>
                <w:tcPr>
                  <w:tcW w:w="2594" w:type="dxa"/>
                </w:tcPr>
                <w:p>
                  <w:pPr>
                    <w:pStyle w:val="107"/>
                    <w:spacing w:before="67"/>
                    <w:ind w:right="580"/>
                    <w:jc w:val="center"/>
                    <w:rPr>
                      <w:rFonts w:eastAsiaTheme="minorEastAsia"/>
                      <w:color w:val="000000"/>
                      <w:szCs w:val="21"/>
                    </w:rPr>
                  </w:pPr>
                  <w:r>
                    <w:rPr>
                      <w:szCs w:val="21"/>
                    </w:rPr>
                    <w:t>双面胶</w:t>
                  </w:r>
                </w:p>
              </w:tc>
              <w:tc>
                <w:tcPr>
                  <w:tcW w:w="1312" w:type="dxa"/>
                  <w:vAlign w:val="center"/>
                </w:tcPr>
                <w:p>
                  <w:pPr>
                    <w:jc w:val="center"/>
                    <w:textAlignment w:val="center"/>
                    <w:rPr>
                      <w:rFonts w:eastAsiaTheme="minorEastAsia"/>
                      <w:color w:val="000000"/>
                      <w:sz w:val="21"/>
                      <w:szCs w:val="21"/>
                    </w:rPr>
                  </w:pPr>
                  <w:r>
                    <w:rPr>
                      <w:rFonts w:eastAsiaTheme="minorEastAsia"/>
                      <w:color w:val="000000"/>
                      <w:sz w:val="21"/>
                      <w:szCs w:val="21"/>
                    </w:rPr>
                    <w:t>t/a</w:t>
                  </w:r>
                </w:p>
              </w:tc>
              <w:tc>
                <w:tcPr>
                  <w:tcW w:w="1287" w:type="dxa"/>
                  <w:vAlign w:val="center"/>
                </w:tcPr>
                <w:p>
                  <w:pPr>
                    <w:autoSpaceDE w:val="0"/>
                    <w:autoSpaceDN w:val="0"/>
                    <w:snapToGrid w:val="0"/>
                    <w:jc w:val="center"/>
                    <w:rPr>
                      <w:rFonts w:eastAsiaTheme="minorEastAsia"/>
                      <w:color w:val="000000"/>
                      <w:sz w:val="21"/>
                      <w:szCs w:val="21"/>
                    </w:rPr>
                  </w:pPr>
                  <w:r>
                    <w:rPr>
                      <w:rFonts w:hint="eastAsia" w:eastAsiaTheme="minorEastAsia"/>
                      <w:color w:val="000000"/>
                      <w:sz w:val="21"/>
                      <w:szCs w:val="21"/>
                    </w:rPr>
                    <w:t>10</w:t>
                  </w:r>
                </w:p>
              </w:tc>
              <w:tc>
                <w:tcPr>
                  <w:tcW w:w="2519" w:type="dxa"/>
                  <w:tcBorders>
                    <w:right w:val="nil"/>
                  </w:tcBorders>
                  <w:vAlign w:val="center"/>
                </w:tcPr>
                <w:p>
                  <w:pPr>
                    <w:autoSpaceDE w:val="0"/>
                    <w:autoSpaceDN w:val="0"/>
                    <w:snapToGrid w:val="0"/>
                    <w:jc w:val="center"/>
                    <w:rPr>
                      <w:rFonts w:eastAsiaTheme="minorEastAsia"/>
                      <w:color w:val="000000"/>
                      <w:sz w:val="21"/>
                      <w:szCs w:val="21"/>
                    </w:rPr>
                  </w:pPr>
                  <w:r>
                    <w:rPr>
                      <w:rFonts w:hAnsiTheme="minorEastAsia" w:eastAsiaTheme="minorEastAsia"/>
                      <w:color w:val="000000"/>
                      <w:sz w:val="21"/>
                      <w:szCs w:val="21"/>
                    </w:rPr>
                    <w:t>外购、汽车运输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left w:val="nil"/>
                  </w:tcBorders>
                  <w:vAlign w:val="center"/>
                </w:tcPr>
                <w:p>
                  <w:pPr>
                    <w:autoSpaceDE w:val="0"/>
                    <w:autoSpaceDN w:val="0"/>
                    <w:snapToGrid w:val="0"/>
                    <w:jc w:val="center"/>
                    <w:rPr>
                      <w:rFonts w:eastAsiaTheme="minorEastAsia"/>
                      <w:color w:val="000000"/>
                      <w:sz w:val="21"/>
                      <w:szCs w:val="21"/>
                    </w:rPr>
                  </w:pPr>
                  <w:r>
                    <w:rPr>
                      <w:rFonts w:eastAsiaTheme="minorEastAsia"/>
                      <w:color w:val="000000"/>
                      <w:sz w:val="21"/>
                      <w:szCs w:val="21"/>
                    </w:rPr>
                    <w:t>2</w:t>
                  </w:r>
                </w:p>
              </w:tc>
              <w:tc>
                <w:tcPr>
                  <w:tcW w:w="2594" w:type="dxa"/>
                </w:tcPr>
                <w:p>
                  <w:pPr>
                    <w:pStyle w:val="107"/>
                    <w:spacing w:before="40"/>
                    <w:ind w:right="580"/>
                    <w:jc w:val="center"/>
                    <w:rPr>
                      <w:rFonts w:eastAsiaTheme="minorEastAsia"/>
                      <w:color w:val="000000"/>
                      <w:szCs w:val="21"/>
                    </w:rPr>
                  </w:pPr>
                  <w:r>
                    <w:rPr>
                      <w:szCs w:val="21"/>
                    </w:rPr>
                    <w:t>离型纸</w:t>
                  </w:r>
                </w:p>
              </w:tc>
              <w:tc>
                <w:tcPr>
                  <w:tcW w:w="1312" w:type="dxa"/>
                  <w:vAlign w:val="center"/>
                </w:tcPr>
                <w:p>
                  <w:pPr>
                    <w:adjustRightInd w:val="0"/>
                    <w:spacing w:line="276" w:lineRule="auto"/>
                    <w:jc w:val="center"/>
                    <w:rPr>
                      <w:rFonts w:eastAsiaTheme="minorEastAsia"/>
                      <w:color w:val="000000"/>
                      <w:sz w:val="21"/>
                      <w:szCs w:val="21"/>
                    </w:rPr>
                  </w:pPr>
                  <w:r>
                    <w:rPr>
                      <w:rFonts w:eastAsiaTheme="minorEastAsia"/>
                      <w:color w:val="000000"/>
                      <w:sz w:val="21"/>
                      <w:szCs w:val="21"/>
                    </w:rPr>
                    <w:t>t/a</w:t>
                  </w:r>
                </w:p>
              </w:tc>
              <w:tc>
                <w:tcPr>
                  <w:tcW w:w="1287" w:type="dxa"/>
                  <w:vAlign w:val="center"/>
                </w:tcPr>
                <w:p>
                  <w:pPr>
                    <w:autoSpaceDE w:val="0"/>
                    <w:autoSpaceDN w:val="0"/>
                    <w:snapToGrid w:val="0"/>
                    <w:jc w:val="center"/>
                    <w:rPr>
                      <w:rFonts w:eastAsiaTheme="minorEastAsia"/>
                      <w:color w:val="000000"/>
                      <w:sz w:val="21"/>
                      <w:szCs w:val="21"/>
                    </w:rPr>
                  </w:pPr>
                  <w:r>
                    <w:rPr>
                      <w:rFonts w:hint="eastAsia" w:eastAsiaTheme="minorEastAsia"/>
                      <w:color w:val="000000"/>
                      <w:sz w:val="21"/>
                      <w:szCs w:val="21"/>
                    </w:rPr>
                    <w:t>12</w:t>
                  </w:r>
                </w:p>
              </w:tc>
              <w:tc>
                <w:tcPr>
                  <w:tcW w:w="2519" w:type="dxa"/>
                  <w:tcBorders>
                    <w:right w:val="nil"/>
                  </w:tcBorders>
                  <w:vAlign w:val="center"/>
                </w:tcPr>
                <w:p>
                  <w:pPr>
                    <w:autoSpaceDE w:val="0"/>
                    <w:autoSpaceDN w:val="0"/>
                    <w:snapToGrid w:val="0"/>
                    <w:jc w:val="center"/>
                    <w:rPr>
                      <w:rFonts w:eastAsiaTheme="minorEastAsia"/>
                      <w:color w:val="000000"/>
                      <w:sz w:val="21"/>
                      <w:szCs w:val="21"/>
                    </w:rPr>
                  </w:pPr>
                  <w:r>
                    <w:rPr>
                      <w:rFonts w:hAnsiTheme="minorEastAsia" w:eastAsiaTheme="minorEastAsia"/>
                      <w:color w:val="000000"/>
                      <w:sz w:val="21"/>
                      <w:szCs w:val="21"/>
                    </w:rPr>
                    <w:t>外购、汽车运输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left w:val="nil"/>
                  </w:tcBorders>
                  <w:vAlign w:val="center"/>
                </w:tcPr>
                <w:p>
                  <w:pPr>
                    <w:autoSpaceDE w:val="0"/>
                    <w:autoSpaceDN w:val="0"/>
                    <w:snapToGrid w:val="0"/>
                    <w:jc w:val="center"/>
                    <w:rPr>
                      <w:rFonts w:eastAsiaTheme="minorEastAsia"/>
                      <w:color w:val="000000"/>
                      <w:sz w:val="21"/>
                      <w:szCs w:val="21"/>
                    </w:rPr>
                  </w:pPr>
                  <w:r>
                    <w:rPr>
                      <w:rFonts w:eastAsiaTheme="minorEastAsia"/>
                      <w:color w:val="000000"/>
                      <w:sz w:val="21"/>
                      <w:szCs w:val="21"/>
                    </w:rPr>
                    <w:t>3</w:t>
                  </w:r>
                </w:p>
              </w:tc>
              <w:tc>
                <w:tcPr>
                  <w:tcW w:w="2594" w:type="dxa"/>
                </w:tcPr>
                <w:p>
                  <w:pPr>
                    <w:pStyle w:val="107"/>
                    <w:spacing w:before="63"/>
                    <w:ind w:right="580"/>
                    <w:jc w:val="center"/>
                    <w:rPr>
                      <w:rFonts w:eastAsiaTheme="minorEastAsia"/>
                      <w:color w:val="000000"/>
                      <w:szCs w:val="21"/>
                    </w:rPr>
                  </w:pPr>
                  <w:r>
                    <w:rPr>
                      <w:szCs w:val="21"/>
                    </w:rPr>
                    <w:t>丁基胶片</w:t>
                  </w:r>
                </w:p>
              </w:tc>
              <w:tc>
                <w:tcPr>
                  <w:tcW w:w="1312" w:type="dxa"/>
                  <w:vAlign w:val="center"/>
                </w:tcPr>
                <w:p>
                  <w:pPr>
                    <w:jc w:val="center"/>
                    <w:textAlignment w:val="center"/>
                    <w:rPr>
                      <w:rFonts w:eastAsiaTheme="minorEastAsia"/>
                      <w:color w:val="000000"/>
                      <w:sz w:val="21"/>
                      <w:szCs w:val="21"/>
                    </w:rPr>
                  </w:pPr>
                  <w:r>
                    <w:rPr>
                      <w:rFonts w:eastAsiaTheme="minorEastAsia"/>
                      <w:color w:val="000000"/>
                      <w:sz w:val="21"/>
                      <w:szCs w:val="21"/>
                    </w:rPr>
                    <w:t>t/a</w:t>
                  </w:r>
                </w:p>
              </w:tc>
              <w:tc>
                <w:tcPr>
                  <w:tcW w:w="1287" w:type="dxa"/>
                  <w:vAlign w:val="center"/>
                </w:tcPr>
                <w:p>
                  <w:pPr>
                    <w:autoSpaceDE w:val="0"/>
                    <w:autoSpaceDN w:val="0"/>
                    <w:snapToGrid w:val="0"/>
                    <w:jc w:val="center"/>
                    <w:rPr>
                      <w:rFonts w:eastAsiaTheme="minorEastAsia"/>
                      <w:color w:val="000000"/>
                      <w:sz w:val="21"/>
                      <w:szCs w:val="21"/>
                    </w:rPr>
                  </w:pPr>
                  <w:r>
                    <w:rPr>
                      <w:rFonts w:hint="eastAsia" w:eastAsiaTheme="minorEastAsia"/>
                      <w:color w:val="000000"/>
                      <w:sz w:val="21"/>
                      <w:szCs w:val="21"/>
                    </w:rPr>
                    <w:t>20</w:t>
                  </w:r>
                </w:p>
              </w:tc>
              <w:tc>
                <w:tcPr>
                  <w:tcW w:w="2519" w:type="dxa"/>
                  <w:tcBorders>
                    <w:right w:val="nil"/>
                  </w:tcBorders>
                  <w:vAlign w:val="center"/>
                </w:tcPr>
                <w:p>
                  <w:pPr>
                    <w:autoSpaceDE w:val="0"/>
                    <w:autoSpaceDN w:val="0"/>
                    <w:snapToGrid w:val="0"/>
                    <w:jc w:val="center"/>
                    <w:rPr>
                      <w:rFonts w:eastAsiaTheme="minorEastAsia"/>
                      <w:color w:val="000000"/>
                      <w:sz w:val="21"/>
                      <w:szCs w:val="21"/>
                    </w:rPr>
                  </w:pPr>
                  <w:r>
                    <w:rPr>
                      <w:rFonts w:hAnsiTheme="minorEastAsia" w:eastAsiaTheme="minorEastAsia"/>
                      <w:color w:val="000000"/>
                      <w:sz w:val="21"/>
                      <w:szCs w:val="21"/>
                    </w:rPr>
                    <w:t>外购、汽车运输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left w:val="nil"/>
                  </w:tcBorders>
                  <w:vAlign w:val="center"/>
                </w:tcPr>
                <w:p>
                  <w:pPr>
                    <w:autoSpaceDE w:val="0"/>
                    <w:autoSpaceDN w:val="0"/>
                    <w:snapToGrid w:val="0"/>
                    <w:jc w:val="center"/>
                    <w:rPr>
                      <w:rFonts w:eastAsiaTheme="minorEastAsia"/>
                      <w:color w:val="000000"/>
                      <w:sz w:val="21"/>
                      <w:szCs w:val="21"/>
                    </w:rPr>
                  </w:pPr>
                  <w:r>
                    <w:rPr>
                      <w:rFonts w:eastAsiaTheme="minorEastAsia"/>
                      <w:color w:val="000000"/>
                      <w:sz w:val="21"/>
                      <w:szCs w:val="21"/>
                    </w:rPr>
                    <w:t>4</w:t>
                  </w:r>
                </w:p>
              </w:tc>
              <w:tc>
                <w:tcPr>
                  <w:tcW w:w="2594" w:type="dxa"/>
                </w:tcPr>
                <w:p>
                  <w:pPr>
                    <w:pStyle w:val="107"/>
                    <w:spacing w:before="62"/>
                    <w:ind w:right="580"/>
                    <w:jc w:val="center"/>
                    <w:rPr>
                      <w:rFonts w:eastAsiaTheme="minorEastAsia"/>
                      <w:color w:val="000000"/>
                      <w:szCs w:val="21"/>
                    </w:rPr>
                  </w:pPr>
                  <w:r>
                    <w:rPr>
                      <w:szCs w:val="21"/>
                    </w:rPr>
                    <w:t>阻尼橡胶片</w:t>
                  </w:r>
                </w:p>
              </w:tc>
              <w:tc>
                <w:tcPr>
                  <w:tcW w:w="1312" w:type="dxa"/>
                  <w:vAlign w:val="center"/>
                </w:tcPr>
                <w:p>
                  <w:pPr>
                    <w:jc w:val="center"/>
                    <w:textAlignment w:val="center"/>
                    <w:rPr>
                      <w:rFonts w:eastAsiaTheme="minorEastAsia"/>
                      <w:color w:val="000000"/>
                      <w:sz w:val="21"/>
                      <w:szCs w:val="21"/>
                    </w:rPr>
                  </w:pPr>
                  <w:r>
                    <w:rPr>
                      <w:rFonts w:eastAsiaTheme="minorEastAsia"/>
                      <w:color w:val="000000"/>
                      <w:sz w:val="21"/>
                      <w:szCs w:val="21"/>
                    </w:rPr>
                    <w:t>t/a</w:t>
                  </w:r>
                </w:p>
              </w:tc>
              <w:tc>
                <w:tcPr>
                  <w:tcW w:w="1287" w:type="dxa"/>
                  <w:vAlign w:val="center"/>
                </w:tcPr>
                <w:p>
                  <w:pPr>
                    <w:autoSpaceDE w:val="0"/>
                    <w:autoSpaceDN w:val="0"/>
                    <w:snapToGrid w:val="0"/>
                    <w:jc w:val="center"/>
                    <w:rPr>
                      <w:rFonts w:eastAsiaTheme="minorEastAsia"/>
                      <w:color w:val="000000"/>
                      <w:sz w:val="21"/>
                      <w:szCs w:val="21"/>
                    </w:rPr>
                  </w:pPr>
                  <w:r>
                    <w:rPr>
                      <w:rFonts w:hint="eastAsia" w:eastAsiaTheme="minorEastAsia"/>
                      <w:color w:val="000000"/>
                      <w:sz w:val="21"/>
                      <w:szCs w:val="21"/>
                    </w:rPr>
                    <w:t>30</w:t>
                  </w:r>
                </w:p>
              </w:tc>
              <w:tc>
                <w:tcPr>
                  <w:tcW w:w="2519" w:type="dxa"/>
                  <w:tcBorders>
                    <w:right w:val="nil"/>
                  </w:tcBorders>
                  <w:vAlign w:val="center"/>
                </w:tcPr>
                <w:p>
                  <w:pPr>
                    <w:autoSpaceDE w:val="0"/>
                    <w:autoSpaceDN w:val="0"/>
                    <w:snapToGrid w:val="0"/>
                    <w:jc w:val="center"/>
                    <w:rPr>
                      <w:rFonts w:eastAsiaTheme="minorEastAsia"/>
                      <w:color w:val="000000"/>
                      <w:sz w:val="21"/>
                      <w:szCs w:val="21"/>
                    </w:rPr>
                  </w:pPr>
                  <w:r>
                    <w:rPr>
                      <w:rFonts w:hAnsiTheme="minorEastAsia" w:eastAsiaTheme="minorEastAsia"/>
                      <w:color w:val="000000"/>
                      <w:sz w:val="21"/>
                      <w:szCs w:val="21"/>
                    </w:rPr>
                    <w:t>外购、汽车运输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left w:val="nil"/>
                  </w:tcBorders>
                  <w:vAlign w:val="center"/>
                </w:tcPr>
                <w:p>
                  <w:pPr>
                    <w:snapToGrid w:val="0"/>
                    <w:jc w:val="center"/>
                    <w:rPr>
                      <w:rFonts w:eastAsiaTheme="minorEastAsia"/>
                      <w:color w:val="000000"/>
                      <w:sz w:val="21"/>
                      <w:szCs w:val="21"/>
                    </w:rPr>
                  </w:pPr>
                  <w:r>
                    <w:rPr>
                      <w:rFonts w:hint="eastAsia" w:eastAsiaTheme="minorEastAsia"/>
                      <w:color w:val="000000"/>
                      <w:sz w:val="21"/>
                      <w:szCs w:val="21"/>
                    </w:rPr>
                    <w:t>5</w:t>
                  </w:r>
                </w:p>
              </w:tc>
              <w:tc>
                <w:tcPr>
                  <w:tcW w:w="2594" w:type="dxa"/>
                  <w:vAlign w:val="center"/>
                </w:tcPr>
                <w:p>
                  <w:pPr>
                    <w:snapToGrid w:val="0"/>
                    <w:jc w:val="center"/>
                    <w:rPr>
                      <w:rFonts w:eastAsiaTheme="minorEastAsia"/>
                      <w:color w:val="000000"/>
                      <w:sz w:val="21"/>
                      <w:szCs w:val="21"/>
                    </w:rPr>
                  </w:pPr>
                  <w:r>
                    <w:rPr>
                      <w:rFonts w:hAnsiTheme="minorEastAsia" w:eastAsiaTheme="minorEastAsia"/>
                      <w:color w:val="000000"/>
                      <w:sz w:val="21"/>
                      <w:szCs w:val="21"/>
                    </w:rPr>
                    <w:t>水</w:t>
                  </w:r>
                </w:p>
              </w:tc>
              <w:tc>
                <w:tcPr>
                  <w:tcW w:w="1312" w:type="dxa"/>
                  <w:vAlign w:val="center"/>
                </w:tcPr>
                <w:p>
                  <w:pPr>
                    <w:jc w:val="center"/>
                    <w:textAlignment w:val="center"/>
                    <w:rPr>
                      <w:rFonts w:eastAsiaTheme="minorEastAsia"/>
                      <w:color w:val="000000"/>
                      <w:sz w:val="21"/>
                      <w:szCs w:val="21"/>
                    </w:rPr>
                  </w:pPr>
                  <w:r>
                    <w:rPr>
                      <w:rFonts w:eastAsiaTheme="minorEastAsia"/>
                      <w:color w:val="000000"/>
                      <w:sz w:val="21"/>
                      <w:szCs w:val="21"/>
                    </w:rPr>
                    <w:t>t/a</w:t>
                  </w:r>
                </w:p>
              </w:tc>
              <w:tc>
                <w:tcPr>
                  <w:tcW w:w="1287" w:type="dxa"/>
                  <w:vAlign w:val="center"/>
                </w:tcPr>
                <w:p>
                  <w:pPr>
                    <w:autoSpaceDE w:val="0"/>
                    <w:autoSpaceDN w:val="0"/>
                    <w:snapToGrid w:val="0"/>
                    <w:jc w:val="center"/>
                    <w:rPr>
                      <w:rFonts w:eastAsiaTheme="minorEastAsia"/>
                      <w:color w:val="000000"/>
                      <w:sz w:val="21"/>
                      <w:szCs w:val="21"/>
                    </w:rPr>
                  </w:pPr>
                  <w:r>
                    <w:rPr>
                      <w:rFonts w:hint="eastAsia" w:eastAsiaTheme="minorEastAsia"/>
                      <w:color w:val="000000"/>
                      <w:sz w:val="21"/>
                      <w:szCs w:val="21"/>
                    </w:rPr>
                    <w:t>345.6</w:t>
                  </w:r>
                </w:p>
              </w:tc>
              <w:tc>
                <w:tcPr>
                  <w:tcW w:w="2519" w:type="dxa"/>
                  <w:tcBorders>
                    <w:right w:val="nil"/>
                  </w:tcBorders>
                  <w:vAlign w:val="center"/>
                </w:tcPr>
                <w:p>
                  <w:pPr>
                    <w:autoSpaceDE w:val="0"/>
                    <w:autoSpaceDN w:val="0"/>
                    <w:snapToGrid w:val="0"/>
                    <w:jc w:val="center"/>
                    <w:rPr>
                      <w:rFonts w:eastAsiaTheme="minorEastAsia"/>
                      <w:color w:val="000000"/>
                      <w:sz w:val="21"/>
                      <w:szCs w:val="21"/>
                    </w:rPr>
                  </w:pPr>
                  <w:r>
                    <w:rPr>
                      <w:rFonts w:hAnsiTheme="minorEastAsia" w:eastAsiaTheme="minorEastAsia"/>
                      <w:color w:val="000000"/>
                      <w:sz w:val="21"/>
                      <w:szCs w:val="21"/>
                    </w:rPr>
                    <w:t>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21" w:type="dxa"/>
                  <w:tcBorders>
                    <w:left w:val="nil"/>
                    <w:bottom w:val="single" w:color="auto" w:sz="12" w:space="0"/>
                  </w:tcBorders>
                  <w:vAlign w:val="center"/>
                </w:tcPr>
                <w:p>
                  <w:pPr>
                    <w:snapToGrid w:val="0"/>
                    <w:jc w:val="center"/>
                    <w:rPr>
                      <w:rFonts w:eastAsiaTheme="minorEastAsia"/>
                      <w:color w:val="000000"/>
                      <w:sz w:val="21"/>
                      <w:szCs w:val="21"/>
                    </w:rPr>
                  </w:pPr>
                  <w:r>
                    <w:rPr>
                      <w:rFonts w:hint="eastAsia" w:eastAsiaTheme="minorEastAsia"/>
                      <w:color w:val="000000"/>
                      <w:sz w:val="21"/>
                      <w:szCs w:val="21"/>
                    </w:rPr>
                    <w:t>6</w:t>
                  </w:r>
                </w:p>
              </w:tc>
              <w:tc>
                <w:tcPr>
                  <w:tcW w:w="2594" w:type="dxa"/>
                  <w:tcBorders>
                    <w:bottom w:val="single" w:color="auto" w:sz="12" w:space="0"/>
                  </w:tcBorders>
                  <w:vAlign w:val="center"/>
                </w:tcPr>
                <w:p>
                  <w:pPr>
                    <w:snapToGrid w:val="0"/>
                    <w:jc w:val="center"/>
                    <w:rPr>
                      <w:rFonts w:eastAsiaTheme="minorEastAsia"/>
                      <w:color w:val="000000"/>
                      <w:sz w:val="21"/>
                      <w:szCs w:val="21"/>
                    </w:rPr>
                  </w:pPr>
                  <w:r>
                    <w:rPr>
                      <w:rFonts w:hAnsiTheme="minorEastAsia" w:eastAsiaTheme="minorEastAsia"/>
                      <w:color w:val="000000"/>
                      <w:sz w:val="21"/>
                      <w:szCs w:val="21"/>
                    </w:rPr>
                    <w:t>电</w:t>
                  </w:r>
                </w:p>
              </w:tc>
              <w:tc>
                <w:tcPr>
                  <w:tcW w:w="1312" w:type="dxa"/>
                  <w:tcBorders>
                    <w:bottom w:val="single" w:color="auto" w:sz="12" w:space="0"/>
                  </w:tcBorders>
                  <w:vAlign w:val="center"/>
                </w:tcPr>
                <w:p>
                  <w:pPr>
                    <w:autoSpaceDE w:val="0"/>
                    <w:autoSpaceDN w:val="0"/>
                    <w:snapToGrid w:val="0"/>
                    <w:jc w:val="center"/>
                    <w:rPr>
                      <w:rFonts w:eastAsiaTheme="minorEastAsia"/>
                      <w:color w:val="000000"/>
                      <w:sz w:val="21"/>
                      <w:szCs w:val="21"/>
                    </w:rPr>
                  </w:pPr>
                  <w:r>
                    <w:rPr>
                      <w:rFonts w:eastAsiaTheme="minorEastAsia"/>
                      <w:color w:val="000000"/>
                      <w:sz w:val="21"/>
                      <w:szCs w:val="21"/>
                    </w:rPr>
                    <w:t>KWh/a</w:t>
                  </w:r>
                </w:p>
              </w:tc>
              <w:tc>
                <w:tcPr>
                  <w:tcW w:w="1287" w:type="dxa"/>
                  <w:tcBorders>
                    <w:bottom w:val="single" w:color="auto" w:sz="12" w:space="0"/>
                  </w:tcBorders>
                  <w:vAlign w:val="center"/>
                </w:tcPr>
                <w:p>
                  <w:pPr>
                    <w:autoSpaceDE w:val="0"/>
                    <w:autoSpaceDN w:val="0"/>
                    <w:snapToGrid w:val="0"/>
                    <w:jc w:val="center"/>
                    <w:rPr>
                      <w:rFonts w:eastAsiaTheme="minorEastAsia"/>
                      <w:color w:val="000000"/>
                      <w:sz w:val="21"/>
                      <w:szCs w:val="21"/>
                    </w:rPr>
                  </w:pPr>
                  <w:r>
                    <w:rPr>
                      <w:rFonts w:hint="eastAsia" w:eastAsiaTheme="minorEastAsia"/>
                      <w:color w:val="000000"/>
                      <w:sz w:val="21"/>
                      <w:szCs w:val="21"/>
                    </w:rPr>
                    <w:t>20000</w:t>
                  </w:r>
                </w:p>
              </w:tc>
              <w:tc>
                <w:tcPr>
                  <w:tcW w:w="2519" w:type="dxa"/>
                  <w:tcBorders>
                    <w:bottom w:val="single" w:color="auto" w:sz="12" w:space="0"/>
                    <w:right w:val="nil"/>
                  </w:tcBorders>
                  <w:vAlign w:val="center"/>
                </w:tcPr>
                <w:p>
                  <w:pPr>
                    <w:autoSpaceDE w:val="0"/>
                    <w:autoSpaceDN w:val="0"/>
                    <w:snapToGrid w:val="0"/>
                    <w:jc w:val="center"/>
                    <w:rPr>
                      <w:rFonts w:eastAsiaTheme="minorEastAsia"/>
                      <w:color w:val="000000"/>
                      <w:sz w:val="21"/>
                      <w:szCs w:val="21"/>
                    </w:rPr>
                  </w:pPr>
                  <w:r>
                    <w:rPr>
                      <w:rFonts w:hAnsiTheme="minorEastAsia" w:eastAsiaTheme="minorEastAsia"/>
                      <w:color w:val="000000"/>
                      <w:sz w:val="21"/>
                      <w:szCs w:val="21"/>
                    </w:rPr>
                    <w:t>市政供电电网</w:t>
                  </w:r>
                </w:p>
              </w:tc>
            </w:tr>
          </w:tbl>
          <w:p>
            <w:pPr>
              <w:spacing w:line="440" w:lineRule="exact"/>
              <w:ind w:firstLine="482" w:firstLineChars="200"/>
              <w:jc w:val="both"/>
              <w:rPr>
                <w:rFonts w:eastAsiaTheme="minorEastAsia"/>
                <w:b/>
                <w:sz w:val="24"/>
                <w:szCs w:val="24"/>
              </w:rPr>
            </w:pPr>
            <w:r>
              <w:rPr>
                <w:rFonts w:hint="eastAsia" w:hAnsiTheme="minorEastAsia" w:eastAsiaTheme="minorEastAsia"/>
                <w:b/>
                <w:sz w:val="24"/>
                <w:szCs w:val="24"/>
              </w:rPr>
              <w:t>7</w:t>
            </w:r>
            <w:r>
              <w:rPr>
                <w:rFonts w:hAnsiTheme="minorEastAsia" w:eastAsiaTheme="minorEastAsia"/>
                <w:b/>
                <w:sz w:val="24"/>
                <w:szCs w:val="24"/>
              </w:rPr>
              <w:t>、公用辅助工程</w:t>
            </w:r>
          </w:p>
          <w:p>
            <w:pPr>
              <w:spacing w:line="440" w:lineRule="exact"/>
              <w:ind w:firstLine="480" w:firstLineChars="200"/>
              <w:jc w:val="both"/>
              <w:rPr>
                <w:rFonts w:eastAsiaTheme="minorEastAsia"/>
                <w:color w:val="000000"/>
                <w:sz w:val="24"/>
                <w:szCs w:val="24"/>
              </w:rPr>
            </w:pPr>
            <w:r>
              <w:rPr>
                <w:rFonts w:hint="eastAsia" w:hAnsiTheme="minorEastAsia" w:eastAsiaTheme="minorEastAsia"/>
                <w:sz w:val="24"/>
                <w:szCs w:val="24"/>
              </w:rPr>
              <w:t>（1）</w:t>
            </w:r>
            <w:r>
              <w:rPr>
                <w:rFonts w:hAnsiTheme="minorEastAsia" w:eastAsiaTheme="minorEastAsia"/>
                <w:sz w:val="24"/>
                <w:szCs w:val="24"/>
              </w:rPr>
              <w:t>给水：</w:t>
            </w:r>
          </w:p>
          <w:p>
            <w:pPr>
              <w:spacing w:line="440" w:lineRule="exact"/>
              <w:ind w:firstLine="480" w:firstLineChars="200"/>
              <w:jc w:val="both"/>
              <w:rPr>
                <w:rFonts w:eastAsiaTheme="minorEastAsia"/>
                <w:color w:val="000000"/>
                <w:sz w:val="24"/>
                <w:szCs w:val="24"/>
              </w:rPr>
            </w:pPr>
            <w:r>
              <w:rPr>
                <w:rFonts w:hint="eastAsia" w:hAnsiTheme="minorEastAsia" w:eastAsiaTheme="minorEastAsia"/>
                <w:color w:val="000000"/>
                <w:sz w:val="24"/>
                <w:szCs w:val="24"/>
              </w:rPr>
              <w:t>本</w:t>
            </w:r>
            <w:r>
              <w:rPr>
                <w:rFonts w:hAnsiTheme="minorEastAsia" w:eastAsiaTheme="minorEastAsia"/>
                <w:color w:val="000000"/>
                <w:sz w:val="24"/>
                <w:szCs w:val="24"/>
              </w:rPr>
              <w:t>项目用新鲜水由市政自来水管网提供，主要是职工的生活用水。本项目总用水量为</w:t>
            </w:r>
            <w:r>
              <w:rPr>
                <w:rFonts w:hint="eastAsia" w:eastAsiaTheme="minorEastAsia"/>
                <w:color w:val="000000"/>
                <w:sz w:val="24"/>
                <w:szCs w:val="24"/>
              </w:rPr>
              <w:t>345.6</w:t>
            </w:r>
            <w:r>
              <w:rPr>
                <w:rFonts w:eastAsiaTheme="minorEastAsia"/>
                <w:color w:val="000000"/>
                <w:sz w:val="24"/>
                <w:szCs w:val="24"/>
              </w:rPr>
              <w:t>m</w:t>
            </w:r>
            <w:r>
              <w:rPr>
                <w:rFonts w:eastAsiaTheme="minorEastAsia"/>
                <w:color w:val="000000"/>
                <w:sz w:val="24"/>
                <w:szCs w:val="24"/>
                <w:vertAlign w:val="superscript"/>
              </w:rPr>
              <w:t>3</w:t>
            </w:r>
            <w:r>
              <w:rPr>
                <w:rFonts w:eastAsiaTheme="minorEastAsia"/>
                <w:color w:val="000000"/>
                <w:sz w:val="24"/>
                <w:szCs w:val="24"/>
              </w:rPr>
              <w:t>/a</w:t>
            </w:r>
            <w:r>
              <w:rPr>
                <w:rFonts w:hAnsiTheme="minorEastAsia" w:eastAsiaTheme="minorEastAsia"/>
                <w:color w:val="000000"/>
                <w:sz w:val="24"/>
                <w:szCs w:val="24"/>
              </w:rPr>
              <w:t>。</w:t>
            </w:r>
          </w:p>
          <w:p>
            <w:pPr>
              <w:spacing w:line="440" w:lineRule="exact"/>
              <w:ind w:firstLine="480" w:firstLineChars="200"/>
              <w:jc w:val="both"/>
              <w:rPr>
                <w:rFonts w:eastAsiaTheme="minorEastAsia"/>
                <w:color w:val="000000"/>
                <w:sz w:val="24"/>
                <w:szCs w:val="24"/>
              </w:rPr>
            </w:pPr>
            <w:r>
              <w:rPr>
                <w:rFonts w:hint="eastAsia" w:hAnsiTheme="minorEastAsia" w:eastAsiaTheme="minorEastAsia"/>
                <w:color w:val="000000"/>
                <w:sz w:val="24"/>
                <w:szCs w:val="24"/>
              </w:rPr>
              <w:t>（2）</w:t>
            </w:r>
            <w:r>
              <w:rPr>
                <w:rFonts w:hAnsiTheme="minorEastAsia" w:eastAsiaTheme="minorEastAsia"/>
                <w:color w:val="000000"/>
                <w:sz w:val="24"/>
                <w:szCs w:val="24"/>
              </w:rPr>
              <w:t>排水：</w:t>
            </w:r>
          </w:p>
          <w:p>
            <w:pPr>
              <w:spacing w:line="360" w:lineRule="auto"/>
              <w:ind w:firstLine="480" w:firstLineChars="200"/>
              <w:jc w:val="both"/>
              <w:rPr>
                <w:rFonts w:eastAsiaTheme="minorEastAsia"/>
                <w:color w:val="FF0000"/>
                <w:sz w:val="24"/>
                <w:szCs w:val="24"/>
              </w:rPr>
            </w:pPr>
            <w:r>
              <w:rPr>
                <w:rFonts w:hAnsiTheme="minorEastAsia" w:eastAsiaTheme="minorEastAsia"/>
                <w:color w:val="000000"/>
                <w:sz w:val="24"/>
                <w:szCs w:val="24"/>
              </w:rPr>
              <w:t>厂区排水采用雨、污分流制</w:t>
            </w:r>
            <w:r>
              <w:rPr>
                <w:rFonts w:hint="eastAsia" w:hAnsiTheme="minorEastAsia" w:eastAsiaTheme="minorEastAsia"/>
                <w:color w:val="000000"/>
                <w:sz w:val="24"/>
                <w:szCs w:val="24"/>
              </w:rPr>
              <w:t>，</w:t>
            </w:r>
            <w:r>
              <w:rPr>
                <w:rFonts w:hAnsiTheme="minorEastAsia" w:eastAsiaTheme="minorEastAsia"/>
                <w:color w:val="000000"/>
                <w:sz w:val="24"/>
                <w:szCs w:val="24"/>
              </w:rPr>
              <w:t>雨水经厂</w:t>
            </w:r>
            <w:r>
              <w:rPr>
                <w:rFonts w:hint="eastAsia" w:hAnsiTheme="minorEastAsia" w:eastAsiaTheme="minorEastAsia"/>
                <w:color w:val="000000"/>
                <w:sz w:val="24"/>
                <w:szCs w:val="24"/>
              </w:rPr>
              <w:t>内排水系统排入市政雨水管网</w:t>
            </w:r>
            <w:r>
              <w:rPr>
                <w:rFonts w:hAnsiTheme="minorEastAsia" w:eastAsiaTheme="minorEastAsia"/>
                <w:color w:val="000000"/>
                <w:sz w:val="24"/>
                <w:szCs w:val="24"/>
              </w:rPr>
              <w:t>；</w:t>
            </w:r>
            <w:r>
              <w:rPr>
                <w:rFonts w:hint="eastAsia" w:hAnsiTheme="minorEastAsia" w:eastAsiaTheme="minorEastAsia"/>
                <w:color w:val="000000"/>
                <w:sz w:val="24"/>
                <w:szCs w:val="24"/>
              </w:rPr>
              <w:t>项目无工艺废水，废水主要为生活污水，进入化粪池预处理，达标排入市政污水管网，经管网进入朱家桥污水处理厂，尾水排入长江。</w:t>
            </w:r>
          </w:p>
          <w:p>
            <w:pPr>
              <w:spacing w:line="360" w:lineRule="auto"/>
              <w:ind w:firstLine="480" w:firstLineChars="200"/>
              <w:jc w:val="both"/>
              <w:rPr>
                <w:rFonts w:hint="eastAsia" w:eastAsiaTheme="minorEastAsia"/>
                <w:sz w:val="24"/>
                <w:szCs w:val="24"/>
                <w:lang w:eastAsia="zh-CN"/>
              </w:rPr>
            </w:pPr>
            <w:r>
              <w:rPr>
                <w:rFonts w:hint="eastAsia" w:hAnsiTheme="minorEastAsia" w:eastAsiaTheme="minorEastAsia"/>
                <w:sz w:val="24"/>
                <w:szCs w:val="24"/>
              </w:rPr>
              <w:t>（3）</w:t>
            </w:r>
            <w:r>
              <w:rPr>
                <w:rFonts w:hAnsiTheme="minorEastAsia" w:eastAsiaTheme="minorEastAsia"/>
                <w:sz w:val="24"/>
                <w:szCs w:val="24"/>
              </w:rPr>
              <w:t>供电</w:t>
            </w:r>
            <w:r>
              <w:rPr>
                <w:rFonts w:hint="eastAsia" w:hAnsiTheme="minorEastAsia" w:eastAsiaTheme="minorEastAsia"/>
                <w:sz w:val="24"/>
                <w:szCs w:val="24"/>
                <w:lang w:eastAsia="zh-CN"/>
              </w:rPr>
              <w:t>：</w:t>
            </w:r>
          </w:p>
          <w:p>
            <w:pPr>
              <w:snapToGrid w:val="0"/>
              <w:spacing w:line="360" w:lineRule="auto"/>
              <w:ind w:firstLine="480" w:firstLineChars="200"/>
              <w:rPr>
                <w:rFonts w:eastAsiaTheme="minorEastAsia"/>
                <w:sz w:val="24"/>
              </w:rPr>
            </w:pPr>
            <w:r>
              <w:rPr>
                <w:rFonts w:hAnsiTheme="minorEastAsia" w:eastAsiaTheme="minorEastAsia"/>
                <w:sz w:val="24"/>
              </w:rPr>
              <w:t>项目总用电负荷约为</w:t>
            </w:r>
            <w:r>
              <w:rPr>
                <w:rFonts w:hint="eastAsia" w:eastAsiaTheme="minorEastAsia"/>
                <w:sz w:val="24"/>
              </w:rPr>
              <w:t>2</w:t>
            </w:r>
            <w:r>
              <w:rPr>
                <w:rFonts w:hAnsiTheme="minorEastAsia" w:eastAsiaTheme="minorEastAsia"/>
                <w:sz w:val="24"/>
              </w:rPr>
              <w:t>万</w:t>
            </w:r>
            <w:r>
              <w:rPr>
                <w:rFonts w:eastAsiaTheme="minorEastAsia"/>
                <w:sz w:val="24"/>
              </w:rPr>
              <w:t>KWh/a</w:t>
            </w:r>
            <w:r>
              <w:rPr>
                <w:rFonts w:hAnsiTheme="minorEastAsia" w:eastAsiaTheme="minorEastAsia"/>
                <w:sz w:val="24"/>
              </w:rPr>
              <w:t>，来自市政供电电网。</w:t>
            </w:r>
          </w:p>
          <w:p>
            <w:pPr>
              <w:spacing w:line="360" w:lineRule="auto"/>
              <w:ind w:firstLine="482" w:firstLineChars="200"/>
              <w:jc w:val="both"/>
              <w:rPr>
                <w:rFonts w:eastAsiaTheme="minorEastAsia"/>
                <w:b/>
                <w:color w:val="000000"/>
                <w:sz w:val="24"/>
                <w:szCs w:val="24"/>
              </w:rPr>
            </w:pPr>
            <w:r>
              <w:rPr>
                <w:rFonts w:hint="eastAsia" w:hAnsiTheme="minorEastAsia" w:eastAsiaTheme="minorEastAsia"/>
                <w:b/>
                <w:color w:val="000000"/>
                <w:sz w:val="24"/>
                <w:szCs w:val="24"/>
              </w:rPr>
              <w:t>8</w:t>
            </w:r>
            <w:r>
              <w:rPr>
                <w:rFonts w:hAnsiTheme="minorEastAsia" w:eastAsiaTheme="minorEastAsia"/>
                <w:b/>
                <w:color w:val="000000"/>
                <w:sz w:val="24"/>
                <w:szCs w:val="24"/>
              </w:rPr>
              <w:t>、平面布置及周边关系</w:t>
            </w:r>
          </w:p>
          <w:p>
            <w:pPr>
              <w:spacing w:line="360" w:lineRule="auto"/>
              <w:ind w:firstLine="480" w:firstLineChars="200"/>
              <w:jc w:val="both"/>
              <w:rPr>
                <w:rStyle w:val="40"/>
                <w:rFonts w:hint="eastAsia"/>
                <w:kern w:val="2"/>
              </w:rPr>
            </w:pPr>
            <w:r>
              <w:rPr>
                <w:rFonts w:hint="eastAsia" w:hAnsiTheme="minorEastAsia" w:eastAsiaTheme="minorEastAsia"/>
                <w:color w:val="000000"/>
                <w:sz w:val="24"/>
                <w:szCs w:val="24"/>
              </w:rPr>
              <w:t>本项目东侧是生产区，西侧是原材料库，南侧是产品库，办公区在二楼。</w:t>
            </w:r>
            <w:r>
              <w:rPr>
                <w:rFonts w:hAnsiTheme="minorEastAsia" w:eastAsiaTheme="minorEastAsia"/>
                <w:color w:val="000000"/>
                <w:sz w:val="24"/>
                <w:szCs w:val="24"/>
              </w:rPr>
              <w:t>总平面布置根据消防、安全、环保等规范要求设计，满足生产顺畅、交通便捷的要求，合理利用场地和各项公用设施。</w:t>
            </w:r>
            <w:r>
              <w:rPr>
                <w:rStyle w:val="40"/>
                <w:rFonts w:hint="eastAsia"/>
                <w:kern w:val="2"/>
                <w:sz w:val="24"/>
                <w:szCs w:val="24"/>
              </w:rPr>
              <w:t>项目平面布置图见附图3</w:t>
            </w:r>
            <w:r>
              <w:rPr>
                <w:rStyle w:val="40"/>
                <w:rFonts w:hint="eastAsia"/>
                <w:kern w:val="2"/>
              </w:rPr>
              <w:t>。</w:t>
            </w:r>
          </w:p>
          <w:p>
            <w:pPr>
              <w:spacing w:line="360" w:lineRule="auto"/>
              <w:ind w:firstLine="480" w:firstLineChars="200"/>
              <w:jc w:val="both"/>
              <w:rPr>
                <w:rFonts w:eastAsiaTheme="minorEastAsia"/>
                <w:color w:val="000000"/>
                <w:sz w:val="24"/>
                <w:szCs w:val="24"/>
              </w:rPr>
            </w:pPr>
            <w:r>
              <w:rPr>
                <w:rFonts w:hAnsiTheme="minorEastAsia" w:eastAsiaTheme="minorEastAsia"/>
                <w:color w:val="000000"/>
                <w:sz w:val="24"/>
                <w:szCs w:val="24"/>
              </w:rPr>
              <w:t>项目建设地点位于</w:t>
            </w:r>
            <w:r>
              <w:rPr>
                <w:rFonts w:hint="eastAsia" w:hAnsiTheme="minorEastAsia" w:eastAsiaTheme="minorEastAsia"/>
                <w:color w:val="000000"/>
                <w:sz w:val="24"/>
                <w:szCs w:val="24"/>
              </w:rPr>
              <w:t>芜湖经济技术开发区凤鸣湖路天门工业园</w:t>
            </w:r>
            <w:r>
              <w:rPr>
                <w:rFonts w:hAnsiTheme="minorEastAsia" w:eastAsiaTheme="minorEastAsia"/>
                <w:color w:val="000000"/>
                <w:sz w:val="24"/>
                <w:szCs w:val="24"/>
              </w:rPr>
              <w:t>，项目</w:t>
            </w:r>
            <w:r>
              <w:rPr>
                <w:rFonts w:hint="eastAsia" w:hAnsiTheme="minorEastAsia" w:eastAsiaTheme="minorEastAsia"/>
                <w:color w:val="000000"/>
                <w:sz w:val="24"/>
                <w:szCs w:val="24"/>
              </w:rPr>
              <w:t>南侧是凤鸣湖路，北侧是空厂房，东侧为芜湖华邦包装有限公司，西侧是安徽诚全供应链物流有限公司。项目周边位置关系图见附图2</w:t>
            </w:r>
            <w:r>
              <w:rPr>
                <w:rFonts w:hAnsiTheme="minorEastAsia" w:eastAsiaTheme="minorEastAsia"/>
                <w:color w:val="000000"/>
                <w:sz w:val="24"/>
                <w:szCs w:val="24"/>
              </w:rPr>
              <w:t>。</w:t>
            </w:r>
          </w:p>
          <w:p>
            <w:pPr>
              <w:spacing w:line="440" w:lineRule="exact"/>
              <w:ind w:firstLine="482" w:firstLineChars="200"/>
              <w:jc w:val="both"/>
              <w:rPr>
                <w:rFonts w:eastAsiaTheme="minorEastAsia"/>
                <w:b/>
                <w:color w:val="000000"/>
                <w:sz w:val="24"/>
                <w:szCs w:val="24"/>
              </w:rPr>
            </w:pPr>
            <w:r>
              <w:rPr>
                <w:rFonts w:hint="eastAsia" w:hAnsiTheme="minorEastAsia" w:eastAsiaTheme="minorEastAsia"/>
                <w:b/>
                <w:color w:val="000000"/>
                <w:sz w:val="24"/>
                <w:szCs w:val="24"/>
              </w:rPr>
              <w:t>9</w:t>
            </w:r>
            <w:r>
              <w:rPr>
                <w:rFonts w:hAnsiTheme="minorEastAsia" w:eastAsiaTheme="minorEastAsia"/>
                <w:b/>
                <w:color w:val="000000"/>
                <w:sz w:val="24"/>
                <w:szCs w:val="24"/>
              </w:rPr>
              <w:t>、劳动定员与工作制度</w:t>
            </w:r>
          </w:p>
          <w:p>
            <w:pPr>
              <w:spacing w:line="360" w:lineRule="auto"/>
              <w:ind w:firstLine="480" w:firstLineChars="200"/>
              <w:rPr>
                <w:rFonts w:eastAsiaTheme="minorEastAsia"/>
                <w:bCs/>
                <w:color w:val="000000"/>
                <w:sz w:val="24"/>
              </w:rPr>
            </w:pPr>
            <w:r>
              <w:rPr>
                <w:rFonts w:hAnsiTheme="minorEastAsia" w:eastAsiaTheme="minorEastAsia"/>
                <w:sz w:val="24"/>
                <w:szCs w:val="24"/>
              </w:rPr>
              <w:t>劳动定员：</w:t>
            </w:r>
            <w:r>
              <w:rPr>
                <w:rFonts w:hAnsiTheme="minorEastAsia" w:eastAsiaTheme="minorEastAsia"/>
                <w:bCs/>
                <w:color w:val="000000"/>
                <w:sz w:val="24"/>
              </w:rPr>
              <w:t>本项目投产时劳动定员为</w:t>
            </w:r>
            <w:r>
              <w:rPr>
                <w:rFonts w:hint="eastAsia" w:hAnsiTheme="minorEastAsia" w:eastAsiaTheme="minorEastAsia"/>
                <w:bCs/>
                <w:color w:val="000000"/>
                <w:sz w:val="24"/>
              </w:rPr>
              <w:t>24</w:t>
            </w:r>
            <w:r>
              <w:rPr>
                <w:rFonts w:hAnsiTheme="minorEastAsia" w:eastAsiaTheme="minorEastAsia"/>
                <w:bCs/>
                <w:color w:val="000000"/>
                <w:sz w:val="24"/>
              </w:rPr>
              <w:t>人。全年工作</w:t>
            </w:r>
            <w:r>
              <w:rPr>
                <w:rFonts w:hint="eastAsia" w:hAnsiTheme="minorEastAsia" w:eastAsiaTheme="minorEastAsia"/>
                <w:bCs/>
                <w:color w:val="000000"/>
                <w:sz w:val="24"/>
              </w:rPr>
              <w:t>288</w:t>
            </w:r>
            <w:r>
              <w:rPr>
                <w:rFonts w:hAnsiTheme="minorEastAsia" w:eastAsiaTheme="minorEastAsia"/>
                <w:bCs/>
                <w:color w:val="000000"/>
                <w:sz w:val="24"/>
              </w:rPr>
              <w:t>天，工作采用一班制，每天工作时间为</w:t>
            </w:r>
            <w:r>
              <w:rPr>
                <w:rFonts w:eastAsiaTheme="minorEastAsia"/>
                <w:bCs/>
                <w:color w:val="000000"/>
                <w:sz w:val="24"/>
              </w:rPr>
              <w:t>9</w:t>
            </w:r>
            <w:r>
              <w:rPr>
                <w:rFonts w:hAnsiTheme="minorEastAsia" w:eastAsiaTheme="minorEastAsia"/>
                <w:bCs/>
                <w:color w:val="000000"/>
                <w:sz w:val="24"/>
              </w:rPr>
              <w:t>小时，厂区</w:t>
            </w:r>
            <w:r>
              <w:rPr>
                <w:rFonts w:hint="eastAsia" w:hAnsiTheme="minorEastAsia" w:eastAsiaTheme="minorEastAsia"/>
                <w:bCs/>
                <w:color w:val="000000"/>
                <w:sz w:val="24"/>
              </w:rPr>
              <w:t>不提供食宿</w:t>
            </w:r>
            <w:r>
              <w:rPr>
                <w:rFonts w:hAnsiTheme="minorEastAsia" w:eastAsiaTheme="minorEastAsia"/>
                <w:bCs/>
                <w:color w:val="000000"/>
                <w:sz w:val="24"/>
              </w:rPr>
              <w:t>。</w:t>
            </w:r>
          </w:p>
          <w:p>
            <w:pPr>
              <w:spacing w:line="440" w:lineRule="exact"/>
              <w:ind w:firstLine="482" w:firstLineChars="200"/>
              <w:jc w:val="both"/>
              <w:rPr>
                <w:rFonts w:eastAsiaTheme="minorEastAsia"/>
                <w:b/>
                <w:sz w:val="24"/>
                <w:szCs w:val="24"/>
              </w:rPr>
            </w:pPr>
            <w:r>
              <w:rPr>
                <w:rFonts w:hint="eastAsia" w:hAnsiTheme="minorEastAsia" w:eastAsiaTheme="minorEastAsia"/>
                <w:b/>
                <w:sz w:val="24"/>
                <w:szCs w:val="24"/>
              </w:rPr>
              <w:t>10</w:t>
            </w:r>
            <w:r>
              <w:rPr>
                <w:rFonts w:hAnsiTheme="minorEastAsia" w:eastAsiaTheme="minorEastAsia"/>
                <w:b/>
                <w:sz w:val="24"/>
                <w:szCs w:val="24"/>
              </w:rPr>
              <w:t>、产业政策符合性分析</w:t>
            </w:r>
          </w:p>
          <w:p>
            <w:pPr>
              <w:spacing w:line="440" w:lineRule="exact"/>
              <w:ind w:firstLine="480" w:firstLineChars="200"/>
              <w:jc w:val="both"/>
              <w:rPr>
                <w:rFonts w:hint="eastAsia" w:hAnsiTheme="minorEastAsia" w:eastAsiaTheme="minorEastAsia"/>
                <w:sz w:val="24"/>
              </w:rPr>
            </w:pPr>
            <w:r>
              <w:rPr>
                <w:rFonts w:hAnsiTheme="minorEastAsia" w:eastAsiaTheme="minorEastAsia"/>
                <w:bCs/>
                <w:color w:val="000000"/>
                <w:sz w:val="24"/>
              </w:rPr>
              <w:t>根据《产业结构调整指导目录（</w:t>
            </w:r>
            <w:r>
              <w:rPr>
                <w:rFonts w:eastAsiaTheme="minorEastAsia"/>
                <w:bCs/>
                <w:color w:val="000000"/>
                <w:sz w:val="24"/>
              </w:rPr>
              <w:t>201</w:t>
            </w:r>
            <w:r>
              <w:rPr>
                <w:rFonts w:hint="eastAsia" w:eastAsiaTheme="minorEastAsia"/>
                <w:bCs/>
                <w:color w:val="000000"/>
                <w:sz w:val="24"/>
              </w:rPr>
              <w:t>9</w:t>
            </w:r>
            <w:r>
              <w:rPr>
                <w:rFonts w:hAnsiTheme="minorEastAsia" w:eastAsiaTheme="minorEastAsia"/>
                <w:bCs/>
                <w:color w:val="000000"/>
                <w:sz w:val="24"/>
              </w:rPr>
              <w:t>年本）》、《安徽省工业产业结构调整指导目录（</w:t>
            </w:r>
            <w:r>
              <w:rPr>
                <w:rFonts w:eastAsiaTheme="minorEastAsia"/>
                <w:bCs/>
                <w:color w:val="000000"/>
                <w:sz w:val="24"/>
              </w:rPr>
              <w:t xml:space="preserve">2007 </w:t>
            </w:r>
            <w:r>
              <w:rPr>
                <w:rFonts w:hAnsiTheme="minorEastAsia" w:eastAsiaTheme="minorEastAsia"/>
                <w:bCs/>
                <w:color w:val="000000"/>
                <w:sz w:val="24"/>
              </w:rPr>
              <w:t>年本）》，本项目不属于限制类或淘汰类项目，属于允许建设项目</w:t>
            </w:r>
            <w:r>
              <w:rPr>
                <w:rFonts w:hAnsiTheme="minorEastAsia" w:eastAsiaTheme="minorEastAsia"/>
                <w:color w:val="000000"/>
                <w:sz w:val="24"/>
              </w:rPr>
              <w:t>，</w:t>
            </w:r>
            <w:r>
              <w:rPr>
                <w:rFonts w:hAnsiTheme="minorEastAsia" w:eastAsiaTheme="minorEastAsia"/>
                <w:sz w:val="24"/>
                <w:highlight w:val="none"/>
              </w:rPr>
              <w:t>符合</w:t>
            </w:r>
            <w:r>
              <w:rPr>
                <w:rFonts w:hAnsiTheme="minorEastAsia" w:eastAsiaTheme="minorEastAsia"/>
                <w:sz w:val="24"/>
              </w:rPr>
              <w:t>国家和地方产业政策要求</w:t>
            </w:r>
            <w:r>
              <w:rPr>
                <w:rFonts w:hint="eastAsia" w:hAnsiTheme="minorEastAsia" w:eastAsiaTheme="minorEastAsia"/>
                <w:sz w:val="24"/>
              </w:rPr>
              <w:t>。</w:t>
            </w:r>
          </w:p>
          <w:p>
            <w:pPr>
              <w:spacing w:line="440" w:lineRule="exact"/>
              <w:ind w:firstLine="480" w:firstLineChars="200"/>
              <w:jc w:val="both"/>
              <w:rPr>
                <w:rFonts w:eastAsiaTheme="minorEastAsia"/>
                <w:bCs/>
                <w:color w:val="FF0000"/>
                <w:sz w:val="24"/>
              </w:rPr>
            </w:pPr>
            <w:r>
              <w:rPr>
                <w:rFonts w:hint="eastAsia" w:hAnsiTheme="minorEastAsia" w:eastAsiaTheme="minorEastAsia"/>
                <w:sz w:val="24"/>
                <w:lang w:val="en-US" w:eastAsia="zh-CN"/>
              </w:rPr>
              <w:t>芜湖</w:t>
            </w:r>
            <w:r>
              <w:rPr>
                <w:rFonts w:hint="eastAsia" w:hAnsiTheme="minorEastAsia" w:eastAsiaTheme="minorEastAsia"/>
                <w:sz w:val="24"/>
              </w:rPr>
              <w:t>经济技术开发区集科、工、贸于一体，多功能、综合性、现代化的创新型新城区。主导产业为积极围绕城市四大支柱产业，做大做强节能环保产业、汽车零部件（新能源汽车）产业、电子信息产业和服务外包产业，本项目属于</w:t>
            </w:r>
            <w:r>
              <w:rPr>
                <w:rFonts w:hint="eastAsia" w:hAnsiTheme="minorEastAsia" w:eastAsiaTheme="minorEastAsia"/>
                <w:sz w:val="24"/>
                <w:lang w:val="en-US" w:eastAsia="zh-CN"/>
              </w:rPr>
              <w:t>汽车零部件</w:t>
            </w:r>
            <w:r>
              <w:rPr>
                <w:rFonts w:hint="eastAsia" w:hAnsiTheme="minorEastAsia" w:eastAsiaTheme="minorEastAsia"/>
                <w:sz w:val="24"/>
              </w:rPr>
              <w:t>，符合经济技术开发区的产业定位。</w:t>
            </w:r>
          </w:p>
          <w:p>
            <w:pPr>
              <w:pStyle w:val="18"/>
              <w:adjustRightInd w:val="0"/>
              <w:snapToGrid w:val="0"/>
              <w:spacing w:beforeLines="50" w:line="360" w:lineRule="auto"/>
              <w:ind w:firstLine="482" w:firstLineChars="200"/>
              <w:rPr>
                <w:rFonts w:eastAsiaTheme="minorEastAsia"/>
                <w:b w:val="0"/>
                <w:color w:val="000000"/>
                <w:sz w:val="24"/>
                <w:szCs w:val="24"/>
              </w:rPr>
            </w:pPr>
            <w:r>
              <w:rPr>
                <w:rFonts w:hint="eastAsia" w:hAnsiTheme="minorEastAsia" w:eastAsiaTheme="minorEastAsia"/>
                <w:color w:val="000000"/>
                <w:sz w:val="24"/>
                <w:szCs w:val="24"/>
              </w:rPr>
              <w:t>11</w:t>
            </w:r>
            <w:r>
              <w:rPr>
                <w:rFonts w:hAnsiTheme="minorEastAsia" w:eastAsiaTheme="minorEastAsia"/>
                <w:color w:val="000000"/>
                <w:sz w:val="24"/>
                <w:szCs w:val="24"/>
              </w:rPr>
              <w:t>、选址符合性分析</w:t>
            </w:r>
          </w:p>
          <w:p>
            <w:pPr>
              <w:pStyle w:val="12"/>
              <w:spacing w:line="360" w:lineRule="auto"/>
              <w:rPr>
                <w:color w:val="FF0000"/>
              </w:rPr>
            </w:pPr>
            <w:r>
              <w:rPr>
                <w:rStyle w:val="40"/>
                <w:rFonts w:hint="eastAsia"/>
                <w:kern w:val="2"/>
                <w:lang w:val="en-US" w:eastAsia="zh-CN"/>
              </w:rPr>
              <w:t xml:space="preserve">     </w:t>
            </w:r>
            <w:r>
              <w:rPr>
                <w:rFonts w:hint="eastAsia" w:ascii="Times New Roman" w:cs="Times New Roman" w:hAnsiTheme="minorEastAsia" w:eastAsiaTheme="minorEastAsia"/>
                <w:kern w:val="0"/>
                <w:sz w:val="24"/>
                <w:szCs w:val="22"/>
                <w:lang w:val="en-US" w:eastAsia="zh-CN" w:bidi="ar-SA"/>
              </w:rPr>
              <w:t>根据《芜湖经济技术开发区总体规划（2001-2020）》，本项目用地为工业用地，项目用地符合</w:t>
            </w:r>
            <w:r>
              <w:rPr>
                <w:rFonts w:hint="eastAsia" w:cs="Times New Roman" w:hAnsiTheme="minorEastAsia" w:eastAsiaTheme="minorEastAsia"/>
                <w:kern w:val="0"/>
                <w:sz w:val="24"/>
                <w:szCs w:val="22"/>
                <w:lang w:val="en-US" w:eastAsia="zh-CN" w:bidi="ar-SA"/>
              </w:rPr>
              <w:t>园区规划</w:t>
            </w:r>
            <w:r>
              <w:rPr>
                <w:rFonts w:hint="eastAsia" w:ascii="Times New Roman" w:cs="Times New Roman" w:hAnsiTheme="minorEastAsia" w:eastAsiaTheme="minorEastAsia"/>
                <w:kern w:val="0"/>
                <w:sz w:val="24"/>
                <w:szCs w:val="22"/>
                <w:lang w:val="en-US" w:eastAsia="zh-CN" w:bidi="ar-SA"/>
              </w:rPr>
              <w:t>要求。</w:t>
            </w:r>
          </w:p>
          <w:p>
            <w:pPr>
              <w:spacing w:line="360" w:lineRule="auto"/>
              <w:ind w:firstLine="480" w:firstLineChars="200"/>
              <w:jc w:val="both"/>
              <w:rPr>
                <w:rFonts w:hAnsiTheme="minorEastAsia" w:eastAsiaTheme="minorEastAsia"/>
                <w:sz w:val="24"/>
                <w:szCs w:val="24"/>
              </w:rPr>
            </w:pPr>
            <w:r>
              <w:rPr>
                <w:rFonts w:hint="eastAsia" w:hAnsiTheme="minorEastAsia" w:eastAsiaTheme="minorEastAsia"/>
                <w:sz w:val="24"/>
                <w:szCs w:val="24"/>
              </w:rPr>
              <w:t>项目位于芜湖市经济技术开发区凤鸣湖路5号天门工业园4号厂房，南侧为凤鸣湖路，东西北为天门工业园的厂房。</w:t>
            </w:r>
            <w:r>
              <w:rPr>
                <w:rFonts w:hAnsiTheme="minorEastAsia" w:eastAsiaTheme="minorEastAsia"/>
                <w:color w:val="000000" w:themeColor="text1"/>
                <w:sz w:val="24"/>
                <w14:textFill>
                  <w14:solidFill>
                    <w14:schemeClr w14:val="tx1"/>
                  </w14:solidFill>
                </w14:textFill>
              </w:rPr>
              <w:t>项目厂址周边</w:t>
            </w:r>
            <w:r>
              <w:rPr>
                <w:rFonts w:eastAsiaTheme="minorEastAsia"/>
                <w:color w:val="000000" w:themeColor="text1"/>
                <w:sz w:val="24"/>
                <w14:textFill>
                  <w14:solidFill>
                    <w14:schemeClr w14:val="tx1"/>
                  </w14:solidFill>
                </w14:textFill>
              </w:rPr>
              <w:t>500m</w:t>
            </w:r>
            <w:r>
              <w:rPr>
                <w:rFonts w:hAnsiTheme="minorEastAsia" w:eastAsiaTheme="minorEastAsia"/>
                <w:color w:val="000000" w:themeColor="text1"/>
                <w:sz w:val="24"/>
                <w14:textFill>
                  <w14:solidFill>
                    <w14:schemeClr w14:val="tx1"/>
                  </w14:solidFill>
                </w14:textFill>
              </w:rPr>
              <w:t>范围内无</w:t>
            </w:r>
            <w:r>
              <w:rPr>
                <w:rFonts w:hAnsiTheme="minorEastAsia" w:eastAsiaTheme="minorEastAsia"/>
                <w:color w:val="000000"/>
                <w:sz w:val="24"/>
              </w:rPr>
              <w:t>文物保护、饮用水源地等敏感环境保护目标，项目周边环境概况见附图</w:t>
            </w:r>
            <w:r>
              <w:rPr>
                <w:rFonts w:eastAsiaTheme="minorEastAsia"/>
                <w:color w:val="000000"/>
                <w:sz w:val="24"/>
              </w:rPr>
              <w:t>3</w:t>
            </w:r>
            <w:r>
              <w:rPr>
                <w:rFonts w:hAnsiTheme="minorEastAsia" w:eastAsiaTheme="minorEastAsia"/>
                <w:color w:val="000000"/>
                <w:sz w:val="24"/>
              </w:rPr>
              <w:t>。项目用地属于园区工业用地范畴项目选址合理。</w:t>
            </w:r>
          </w:p>
          <w:p>
            <w:pPr>
              <w:pStyle w:val="148"/>
              <w:autoSpaceDE w:val="0"/>
              <w:autoSpaceDN w:val="0"/>
              <w:spacing w:line="360" w:lineRule="auto"/>
              <w:ind w:firstLine="482" w:firstLineChars="200"/>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12、</w:t>
            </w:r>
            <w:r>
              <w:rPr>
                <w:rFonts w:ascii="Times New Roman" w:hAnsi="Times New Roman" w:cs="Times New Roman"/>
                <w:b/>
                <w:bCs/>
                <w:sz w:val="24"/>
                <w:szCs w:val="24"/>
                <w:lang w:val="en-US"/>
              </w:rPr>
              <w:t>《安徽省委省政府关于全面打造水清岸绿产业优美长江（安徽）经济带的实施意见》（皖发【2018】21号）</w:t>
            </w:r>
            <w:r>
              <w:rPr>
                <w:rFonts w:hint="eastAsia" w:ascii="Times New Roman" w:hAnsi="Times New Roman" w:cs="Times New Roman"/>
                <w:b/>
                <w:bCs/>
                <w:sz w:val="24"/>
                <w:szCs w:val="24"/>
                <w:lang w:val="en-US"/>
              </w:rPr>
              <w:t>文与《中共芜湖市委芜湖市人民政府关于全面打造水清岸绿产业优美丽长江（芜湖） 经济带的实施意见》</w:t>
            </w:r>
            <w:r>
              <w:rPr>
                <w:rFonts w:hint="eastAsia" w:ascii="Times New Roman" w:hAnsi="Times New Roman" w:cs="Times New Roman"/>
                <w:b/>
                <w:bCs/>
                <w:sz w:val="24"/>
                <w:szCs w:val="24"/>
                <w:lang w:val="en-US" w:eastAsia="zh-CN"/>
              </w:rPr>
              <w:t>（</w:t>
            </w:r>
            <w:r>
              <w:rPr>
                <w:rFonts w:hint="eastAsia" w:ascii="Times New Roman" w:hAnsi="Times New Roman" w:cs="Times New Roman"/>
                <w:b/>
                <w:bCs/>
                <w:sz w:val="24"/>
                <w:szCs w:val="24"/>
                <w:lang w:val="en-US"/>
              </w:rPr>
              <w:t>芜市发[2018]18 号</w:t>
            </w:r>
            <w:r>
              <w:rPr>
                <w:rFonts w:hint="eastAsia" w:ascii="Times New Roman" w:hAnsi="Times New Roman" w:cs="Times New Roman"/>
                <w:b/>
                <w:bCs/>
                <w:sz w:val="24"/>
                <w:szCs w:val="24"/>
                <w:lang w:val="en-US" w:eastAsia="zh-CN"/>
              </w:rPr>
              <w:t>）文</w:t>
            </w:r>
            <w:r>
              <w:rPr>
                <w:rFonts w:hint="eastAsia" w:ascii="Times New Roman" w:hAnsi="Times New Roman" w:cs="Times New Roman"/>
                <w:b/>
                <w:bCs/>
                <w:sz w:val="24"/>
                <w:szCs w:val="24"/>
                <w:lang w:val="en-US"/>
              </w:rPr>
              <w:t xml:space="preserve">相符性分析 </w:t>
            </w:r>
          </w:p>
          <w:p>
            <w:pPr>
              <w:pStyle w:val="18"/>
              <w:adjustRightInd w:val="0"/>
              <w:snapToGrid w:val="0"/>
              <w:spacing w:beforeLines="50" w:line="360" w:lineRule="auto"/>
              <w:ind w:left="0" w:leftChars="0" w:firstLine="0" w:firstLineChars="0"/>
              <w:jc w:val="center"/>
              <w:rPr>
                <w:rFonts w:hAnsiTheme="minorEastAsia" w:eastAsiaTheme="minorEastAsia"/>
                <w:sz w:val="24"/>
                <w:szCs w:val="24"/>
              </w:rPr>
            </w:pPr>
            <w:r>
              <w:rPr>
                <w:rFonts w:hint="eastAsia" w:hAnsiTheme="minorEastAsia" w:eastAsiaTheme="minorEastAsia"/>
                <w:sz w:val="24"/>
                <w:szCs w:val="24"/>
              </w:rPr>
              <w:t>表 1- 6 项目与</w:t>
            </w:r>
            <w:r>
              <w:rPr>
                <w:rFonts w:hint="eastAsia" w:hAnsiTheme="minorEastAsia" w:eastAsiaTheme="minorEastAsia"/>
                <w:sz w:val="24"/>
                <w:szCs w:val="24"/>
                <w:lang w:eastAsia="zh-CN"/>
              </w:rPr>
              <w:t>“</w:t>
            </w:r>
            <w:r>
              <w:rPr>
                <w:rFonts w:hint="eastAsia" w:hAnsiTheme="minorEastAsia" w:eastAsiaTheme="minorEastAsia"/>
                <w:sz w:val="24"/>
                <w:szCs w:val="24"/>
                <w:lang w:val="en-US"/>
              </w:rPr>
              <w:t>皖发【2018】21号</w:t>
            </w:r>
            <w:r>
              <w:rPr>
                <w:rFonts w:hint="eastAsia" w:hAnsiTheme="minorEastAsia" w:eastAsiaTheme="minorEastAsia"/>
                <w:sz w:val="24"/>
                <w:szCs w:val="24"/>
                <w:lang w:eastAsia="zh-CN"/>
              </w:rPr>
              <w:t>”</w:t>
            </w:r>
            <w:r>
              <w:rPr>
                <w:rFonts w:hint="eastAsia" w:hAnsiTheme="minorEastAsia" w:eastAsiaTheme="minorEastAsia"/>
                <w:sz w:val="24"/>
                <w:szCs w:val="24"/>
              </w:rPr>
              <w:t>“芜市发[2018]18 号文件”相符性</w:t>
            </w:r>
          </w:p>
          <w:tbl>
            <w:tblPr>
              <w:tblStyle w:val="33"/>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004"/>
              <w:gridCol w:w="4336"/>
              <w:gridCol w:w="159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3" w:type="dxa"/>
                  <w:tcBorders>
                    <w:top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序号</w:t>
                  </w:r>
                </w:p>
              </w:tc>
              <w:tc>
                <w:tcPr>
                  <w:tcW w:w="1004" w:type="dxa"/>
                  <w:tcBorders>
                    <w:top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内容</w:t>
                  </w:r>
                </w:p>
              </w:tc>
              <w:tc>
                <w:tcPr>
                  <w:tcW w:w="4336" w:type="dxa"/>
                  <w:tcBorders>
                    <w:top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要求</w:t>
                  </w:r>
                </w:p>
              </w:tc>
              <w:tc>
                <w:tcPr>
                  <w:tcW w:w="1590" w:type="dxa"/>
                  <w:tcBorders>
                    <w:top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项目情况</w:t>
                  </w:r>
                </w:p>
              </w:tc>
              <w:tc>
                <w:tcPr>
                  <w:tcW w:w="973" w:type="dxa"/>
                  <w:tcBorders>
                    <w:top w:val="single" w:color="auto" w:sz="12" w:space="0"/>
                    <w:right w:val="nil"/>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tcBorders>
                    <w:left w:val="nil"/>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1</w:t>
                  </w:r>
                </w:p>
              </w:tc>
              <w:tc>
                <w:tcPr>
                  <w:tcW w:w="1004" w:type="dxa"/>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严禁</w:t>
                  </w:r>
                  <w:r>
                    <w:rPr>
                      <w:rFonts w:hAnsiTheme="minorEastAsia" w:eastAsiaTheme="minorEastAsia"/>
                      <w:color w:val="000000"/>
                      <w:sz w:val="21"/>
                      <w:szCs w:val="21"/>
                    </w:rPr>
                    <w:t>1</w:t>
                  </w:r>
                  <w:r>
                    <w:rPr>
                      <w:rFonts w:hint="eastAsia" w:hAnsiTheme="minorEastAsia" w:eastAsiaTheme="minorEastAsia"/>
                      <w:color w:val="000000"/>
                      <w:sz w:val="21"/>
                      <w:szCs w:val="21"/>
                    </w:rPr>
                    <w:t xml:space="preserve">公 </w:t>
                  </w:r>
                </w:p>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 xml:space="preserve">里范围 </w:t>
                  </w:r>
                </w:p>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 xml:space="preserve">内新建 </w:t>
                  </w:r>
                </w:p>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项目</w:t>
                  </w:r>
                </w:p>
                <w:p>
                  <w:pPr>
                    <w:widowControl w:val="0"/>
                    <w:snapToGrid w:val="0"/>
                    <w:jc w:val="center"/>
                    <w:rPr>
                      <w:rFonts w:hAnsiTheme="minorEastAsia" w:eastAsiaTheme="minorEastAsia"/>
                      <w:color w:val="000000"/>
                      <w:sz w:val="21"/>
                      <w:szCs w:val="21"/>
                    </w:rPr>
                  </w:pPr>
                </w:p>
              </w:tc>
              <w:tc>
                <w:tcPr>
                  <w:tcW w:w="4336" w:type="dxa"/>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2018 年 7 月起，长江干流及主要支流岸线 1 公里范 围内，除必须实施的防洪护岸、河道治理、供水、航道整治、港口码头及疏运通道、道路及跨江桥隧、公共管理、国家重要基础设施等事关公共安全和公众利益建设项目，以及长江岸线规划确定的城市建 设区非工业项目外，不得新批建设项目，不得布局新的工业园区。已批未开工的项目，严格进行检查评估，不符合岸线规划和环保、安全要求的，全部 依法依规停建搬迁</w:t>
                  </w:r>
                </w:p>
              </w:tc>
              <w:tc>
                <w:tcPr>
                  <w:tcW w:w="1590" w:type="dxa"/>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本项目位于长江干流东侧侧 3.2km，本项目不在长江沿江严禁 1km 范围内</w:t>
                  </w:r>
                </w:p>
              </w:tc>
              <w:tc>
                <w:tcPr>
                  <w:tcW w:w="973" w:type="dxa"/>
                  <w:tcBorders>
                    <w:right w:val="nil"/>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tcBorders>
                    <w:left w:val="nil"/>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2</w:t>
                  </w:r>
                </w:p>
              </w:tc>
              <w:tc>
                <w:tcPr>
                  <w:tcW w:w="1004" w:type="dxa"/>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严控 5 公里范围 内新建 项目</w:t>
                  </w:r>
                </w:p>
              </w:tc>
              <w:tc>
                <w:tcPr>
                  <w:tcW w:w="4336" w:type="dxa"/>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长江干流岸线 5 公里范围内，全面落实长江岸线功能定位要求，实施严格的化工项目市场准入制度， 除提升安全、环保、节能水平，以及质量升级、结 构调整的改扩建项目外，严格控制新建石油化工和 煤化工等重化工、重污染项目。严禁新建布局重化 工园区。合规化工园区内，严禁新批环境基础设施 不完善或长期不能稳定运行的企业新建和扩建化工 项目。</w:t>
                  </w:r>
                </w:p>
              </w:tc>
              <w:tc>
                <w:tcPr>
                  <w:tcW w:w="1590" w:type="dxa"/>
                  <w:vAlign w:val="center"/>
                </w:tcPr>
                <w:p>
                  <w:pPr>
                    <w:widowControl w:val="0"/>
                    <w:snapToGrid w:val="0"/>
                    <w:jc w:val="center"/>
                    <w:rPr>
                      <w:rFonts w:hAnsiTheme="minorEastAsia" w:eastAsiaTheme="minorEastAsia"/>
                      <w:color w:val="000000"/>
                      <w:sz w:val="21"/>
                      <w:szCs w:val="21"/>
                    </w:rPr>
                  </w:pPr>
                </w:p>
                <w:p>
                  <w:pPr>
                    <w:widowControl w:val="0"/>
                    <w:snapToGrid w:val="0"/>
                    <w:jc w:val="center"/>
                    <w:rPr>
                      <w:rFonts w:hAnsiTheme="minorEastAsia" w:eastAsiaTheme="minorEastAsia"/>
                      <w:color w:val="000000"/>
                      <w:sz w:val="21"/>
                      <w:szCs w:val="21"/>
                    </w:rPr>
                  </w:pPr>
                </w:p>
                <w:p>
                  <w:pPr>
                    <w:widowControl w:val="0"/>
                    <w:snapToGrid w:val="0"/>
                    <w:jc w:val="center"/>
                    <w:rPr>
                      <w:rFonts w:hint="default" w:hAnsiTheme="minorEastAsia" w:eastAsiaTheme="minorEastAsia"/>
                      <w:color w:val="000000"/>
                      <w:sz w:val="21"/>
                      <w:szCs w:val="21"/>
                      <w:lang w:val="en-US"/>
                    </w:rPr>
                  </w:pPr>
                  <w:r>
                    <w:rPr>
                      <w:rFonts w:hint="eastAsia" w:hAnsiTheme="minorEastAsia" w:eastAsiaTheme="minorEastAsia"/>
                      <w:color w:val="000000"/>
                      <w:sz w:val="21"/>
                      <w:szCs w:val="21"/>
                    </w:rPr>
                    <w:t>本项目位于长江干流东侧3.2km，</w:t>
                  </w:r>
                  <w:r>
                    <w:rPr>
                      <w:rFonts w:hint="eastAsia" w:hAnsiTheme="minorEastAsia" w:eastAsiaTheme="minorEastAsia"/>
                      <w:color w:val="000000"/>
                      <w:sz w:val="21"/>
                      <w:szCs w:val="21"/>
                      <w:lang w:val="en-US" w:eastAsia="zh-CN"/>
                    </w:rPr>
                    <w:t>项目不属于化工项目，符合5km范围内新建项目要求</w:t>
                  </w:r>
                </w:p>
              </w:tc>
              <w:tc>
                <w:tcPr>
                  <w:tcW w:w="973" w:type="dxa"/>
                  <w:tcBorders>
                    <w:right w:val="nil"/>
                  </w:tcBorders>
                  <w:vAlign w:val="center"/>
                </w:tcPr>
                <w:p>
                  <w:pPr>
                    <w:widowControl w:val="0"/>
                    <w:snapToGrid w:val="0"/>
                    <w:jc w:val="center"/>
                    <w:rPr>
                      <w:rFonts w:hAnsiTheme="minorEastAsia" w:eastAsiaTheme="minorEastAsia"/>
                      <w:color w:val="000000"/>
                      <w:sz w:val="21"/>
                      <w:szCs w:val="21"/>
                    </w:rPr>
                  </w:pPr>
                </w:p>
                <w:p>
                  <w:pPr>
                    <w:widowControl w:val="0"/>
                    <w:snapToGrid w:val="0"/>
                    <w:jc w:val="center"/>
                    <w:rPr>
                      <w:rFonts w:hAnsiTheme="minorEastAsia" w:eastAsiaTheme="minorEastAsia"/>
                      <w:color w:val="000000"/>
                      <w:sz w:val="21"/>
                      <w:szCs w:val="21"/>
                    </w:rPr>
                  </w:pPr>
                </w:p>
                <w:p>
                  <w:pPr>
                    <w:widowControl w:val="0"/>
                    <w:snapToGrid w:val="0"/>
                    <w:jc w:val="center"/>
                    <w:rPr>
                      <w:rFonts w:hAnsiTheme="minorEastAsia" w:eastAsiaTheme="minorEastAsia"/>
                      <w:color w:val="000000"/>
                      <w:sz w:val="21"/>
                      <w:szCs w:val="21"/>
                    </w:rPr>
                  </w:pPr>
                </w:p>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tcBorders>
                    <w:left w:val="nil"/>
                    <w:bottom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3</w:t>
                  </w:r>
                </w:p>
              </w:tc>
              <w:tc>
                <w:tcPr>
                  <w:tcW w:w="1004" w:type="dxa"/>
                  <w:tcBorders>
                    <w:bottom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严管 15公里范 围内新 建项目</w:t>
                  </w:r>
                </w:p>
              </w:tc>
              <w:tc>
                <w:tcPr>
                  <w:tcW w:w="4336" w:type="dxa"/>
                  <w:tcBorders>
                    <w:bottom w:val="single" w:color="auto" w:sz="12" w:space="0"/>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长江干流岸线 15 公里范围内，严把各类项目准入门槛，严格执行环境保护标准，把主要污染物和重点 重金属排放总量控制目标作为新（改、扩）建项目环评审批的前置条件，禁止建设没有环境容量和减 排总量项目。在岸线开发、河段利用、区域活动和 产业发展等方面，全面执行国家长江经济带市场准 入禁止限制目录。实施备案、环评、安评、能评等 关联审批，为落实生态环保、安全生产、能源节约要求的，一律不得开工建设。</w:t>
                  </w:r>
                </w:p>
              </w:tc>
              <w:tc>
                <w:tcPr>
                  <w:tcW w:w="1590" w:type="dxa"/>
                  <w:tcBorders>
                    <w:bottom w:val="single" w:color="auto" w:sz="12" w:space="0"/>
                  </w:tcBorders>
                  <w:vAlign w:val="center"/>
                </w:tcPr>
                <w:p>
                  <w:pPr>
                    <w:widowControl w:val="0"/>
                    <w:snapToGrid w:val="0"/>
                    <w:jc w:val="center"/>
                    <w:rPr>
                      <w:rFonts w:hint="default" w:hAnsiTheme="minorEastAsia" w:eastAsiaTheme="minorEastAsia"/>
                      <w:color w:val="000000"/>
                      <w:sz w:val="21"/>
                      <w:szCs w:val="21"/>
                      <w:lang w:val="en-US"/>
                    </w:rPr>
                  </w:pPr>
                  <w:r>
                    <w:rPr>
                      <w:rFonts w:hint="eastAsia" w:hAnsiTheme="minorEastAsia" w:eastAsiaTheme="minorEastAsia"/>
                      <w:color w:val="000000"/>
                      <w:sz w:val="21"/>
                      <w:szCs w:val="21"/>
                    </w:rPr>
                    <w:t>本项目不属于其长江经济带市场禁止限制名录里的相关内容。本项目排放废水为生活污水</w:t>
                  </w:r>
                  <w:r>
                    <w:rPr>
                      <w:rFonts w:hint="eastAsia" w:hAnsiTheme="minorEastAsia" w:eastAsiaTheme="minorEastAsia"/>
                      <w:color w:val="000000"/>
                      <w:sz w:val="21"/>
                      <w:szCs w:val="21"/>
                      <w:lang w:eastAsia="zh-CN"/>
                    </w:rPr>
                    <w:t>，</w:t>
                  </w:r>
                  <w:r>
                    <w:rPr>
                      <w:rFonts w:hint="eastAsia" w:hAnsiTheme="minorEastAsia" w:eastAsiaTheme="minorEastAsia"/>
                      <w:color w:val="000000"/>
                      <w:sz w:val="21"/>
                      <w:szCs w:val="21"/>
                      <w:lang w:val="en-US" w:eastAsia="zh-CN"/>
                    </w:rPr>
                    <w:t>项目不涉及总量、重金属。</w:t>
                  </w:r>
                </w:p>
              </w:tc>
              <w:tc>
                <w:tcPr>
                  <w:tcW w:w="973" w:type="dxa"/>
                  <w:tcBorders>
                    <w:bottom w:val="single" w:color="auto" w:sz="12" w:space="0"/>
                    <w:right w:val="nil"/>
                  </w:tcBorders>
                  <w:vAlign w:val="center"/>
                </w:tcPr>
                <w:p>
                  <w:pPr>
                    <w:widowControl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相符</w:t>
                  </w:r>
                </w:p>
              </w:tc>
            </w:tr>
          </w:tbl>
          <w:p>
            <w:pPr>
              <w:pStyle w:val="18"/>
              <w:adjustRightInd w:val="0"/>
              <w:snapToGrid w:val="0"/>
              <w:spacing w:beforeLines="50" w:line="360" w:lineRule="auto"/>
              <w:ind w:firstLine="482" w:firstLineChars="200"/>
              <w:rPr>
                <w:rFonts w:eastAsiaTheme="minorEastAsia"/>
                <w:b w:val="0"/>
                <w:bCs/>
                <w:sz w:val="24"/>
                <w:szCs w:val="24"/>
              </w:rPr>
            </w:pPr>
            <w:r>
              <w:rPr>
                <w:rFonts w:hint="eastAsia" w:eastAsiaTheme="minorEastAsia"/>
                <w:sz w:val="24"/>
                <w:szCs w:val="24"/>
              </w:rPr>
              <w:t>13</w:t>
            </w:r>
            <w:r>
              <w:rPr>
                <w:rFonts w:hAnsiTheme="minorEastAsia" w:eastAsiaTheme="minorEastAsia"/>
                <w:sz w:val="24"/>
                <w:szCs w:val="24"/>
              </w:rPr>
              <w:t>、</w:t>
            </w:r>
            <w:r>
              <w:rPr>
                <w:rFonts w:eastAsiaTheme="minorEastAsia"/>
                <w:sz w:val="24"/>
                <w:szCs w:val="24"/>
              </w:rPr>
              <w:t xml:space="preserve">“ </w:t>
            </w:r>
            <w:r>
              <w:rPr>
                <w:rFonts w:hAnsiTheme="minorEastAsia" w:eastAsiaTheme="minorEastAsia"/>
                <w:sz w:val="24"/>
                <w:szCs w:val="24"/>
              </w:rPr>
              <w:t>三线一单</w:t>
            </w:r>
            <w:r>
              <w:rPr>
                <w:rFonts w:eastAsiaTheme="minorEastAsia"/>
                <w:sz w:val="24"/>
                <w:szCs w:val="24"/>
              </w:rPr>
              <w:t xml:space="preserve">” </w:t>
            </w:r>
            <w:r>
              <w:rPr>
                <w:rFonts w:hAnsiTheme="minorEastAsia" w:eastAsiaTheme="minorEastAsia"/>
                <w:sz w:val="24"/>
                <w:szCs w:val="24"/>
              </w:rPr>
              <w:t>相符性分析</w:t>
            </w:r>
          </w:p>
          <w:p>
            <w:pPr>
              <w:pStyle w:val="18"/>
              <w:adjustRightInd w:val="0"/>
              <w:snapToGrid w:val="0"/>
              <w:spacing w:line="360" w:lineRule="auto"/>
              <w:ind w:firstLine="480" w:firstLineChars="200"/>
              <w:rPr>
                <w:rFonts w:eastAsiaTheme="minorEastAsia"/>
                <w:b w:val="0"/>
                <w:color w:val="000000"/>
                <w:sz w:val="24"/>
              </w:rPr>
            </w:pPr>
            <w:r>
              <w:rPr>
                <w:rFonts w:hAnsiTheme="minorEastAsia" w:eastAsiaTheme="minorEastAsia"/>
                <w:b w:val="0"/>
                <w:color w:val="000000"/>
                <w:sz w:val="24"/>
              </w:rPr>
              <w:t>根据《关于以改善环境质量为核心加强环境影响评价管理的通知》（环评</w:t>
            </w:r>
            <w:r>
              <w:rPr>
                <w:rFonts w:eastAsiaTheme="minorEastAsia"/>
                <w:b w:val="0"/>
                <w:color w:val="000000"/>
                <w:sz w:val="24"/>
              </w:rPr>
              <w:t>[2016]150</w:t>
            </w:r>
            <w:r>
              <w:rPr>
                <w:rFonts w:hAnsiTheme="minorEastAsia" w:eastAsiaTheme="minorEastAsia"/>
                <w:b w:val="0"/>
                <w:color w:val="000000"/>
                <w:sz w:val="24"/>
              </w:rPr>
              <w:t>号）要求，判定本项目与</w:t>
            </w:r>
            <w:r>
              <w:rPr>
                <w:rFonts w:eastAsiaTheme="minorEastAsia"/>
                <w:b w:val="0"/>
                <w:color w:val="000000"/>
                <w:sz w:val="24"/>
              </w:rPr>
              <w:t>“</w:t>
            </w:r>
            <w:r>
              <w:rPr>
                <w:rFonts w:hAnsiTheme="minorEastAsia" w:eastAsiaTheme="minorEastAsia"/>
                <w:b w:val="0"/>
                <w:color w:val="000000"/>
                <w:sz w:val="24"/>
              </w:rPr>
              <w:t>三线一单</w:t>
            </w:r>
            <w:r>
              <w:rPr>
                <w:rFonts w:eastAsiaTheme="minorEastAsia"/>
                <w:b w:val="0"/>
                <w:color w:val="000000"/>
                <w:sz w:val="24"/>
              </w:rPr>
              <w:t>”</w:t>
            </w:r>
            <w:r>
              <w:rPr>
                <w:rFonts w:hAnsiTheme="minorEastAsia" w:eastAsiaTheme="minorEastAsia"/>
                <w:b w:val="0"/>
                <w:color w:val="000000"/>
                <w:sz w:val="24"/>
              </w:rPr>
              <w:t>相符性如下表。同时为深入实施长江经济带发展战略，全面打造水清岸绿产业优美丽长江（安徽）经济带，中共芜湖市委、芜湖市人民政府于</w:t>
            </w:r>
            <w:r>
              <w:rPr>
                <w:rFonts w:eastAsiaTheme="minorEastAsia"/>
                <w:b w:val="0"/>
                <w:color w:val="000000"/>
                <w:sz w:val="24"/>
              </w:rPr>
              <w:t>2018</w:t>
            </w:r>
            <w:r>
              <w:rPr>
                <w:rFonts w:hAnsiTheme="minorEastAsia" w:eastAsiaTheme="minorEastAsia"/>
                <w:b w:val="0"/>
                <w:color w:val="000000"/>
                <w:sz w:val="24"/>
              </w:rPr>
              <w:t>年</w:t>
            </w:r>
            <w:r>
              <w:rPr>
                <w:rFonts w:eastAsiaTheme="minorEastAsia"/>
                <w:b w:val="0"/>
                <w:color w:val="000000"/>
                <w:sz w:val="24"/>
              </w:rPr>
              <w:t>8</w:t>
            </w:r>
            <w:r>
              <w:rPr>
                <w:rFonts w:hAnsiTheme="minorEastAsia" w:eastAsiaTheme="minorEastAsia"/>
                <w:b w:val="0"/>
                <w:color w:val="000000"/>
                <w:sz w:val="24"/>
              </w:rPr>
              <w:t>月</w:t>
            </w:r>
            <w:r>
              <w:rPr>
                <w:rFonts w:eastAsiaTheme="minorEastAsia"/>
                <w:b w:val="0"/>
                <w:color w:val="000000"/>
                <w:sz w:val="24"/>
              </w:rPr>
              <w:t>23</w:t>
            </w:r>
            <w:r>
              <w:rPr>
                <w:rFonts w:hAnsiTheme="minorEastAsia" w:eastAsiaTheme="minorEastAsia"/>
                <w:b w:val="0"/>
                <w:color w:val="000000"/>
                <w:sz w:val="24"/>
              </w:rPr>
              <w:t>日发布了《关于全面打造水清岸绿产业优美丽长江（芜湖）经济带的实施意见》，判定项目相符性如下表。</w:t>
            </w:r>
          </w:p>
          <w:p>
            <w:pPr>
              <w:pStyle w:val="106"/>
              <w:spacing w:line="240" w:lineRule="auto"/>
              <w:ind w:firstLine="482"/>
              <w:jc w:val="center"/>
              <w:rPr>
                <w:rFonts w:eastAsiaTheme="minorEastAsia"/>
                <w:b/>
                <w:szCs w:val="24"/>
              </w:rPr>
            </w:pPr>
            <w:r>
              <w:rPr>
                <w:rFonts w:hAnsiTheme="minorEastAsia" w:eastAsiaTheme="minorEastAsia"/>
                <w:b/>
                <w:szCs w:val="24"/>
              </w:rPr>
              <w:t>表</w:t>
            </w:r>
            <w:r>
              <w:rPr>
                <w:rFonts w:eastAsiaTheme="minorEastAsia"/>
                <w:b/>
                <w:szCs w:val="24"/>
              </w:rPr>
              <w:t xml:space="preserve">1-5  </w:t>
            </w:r>
            <w:r>
              <w:rPr>
                <w:rFonts w:hAnsiTheme="minorEastAsia" w:eastAsiaTheme="minorEastAsia"/>
                <w:b/>
                <w:szCs w:val="24"/>
              </w:rPr>
              <w:t>项目</w:t>
            </w:r>
            <w:r>
              <w:rPr>
                <w:rFonts w:eastAsiaTheme="minorEastAsia"/>
                <w:b/>
                <w:szCs w:val="24"/>
              </w:rPr>
              <w:t>“</w:t>
            </w:r>
            <w:r>
              <w:rPr>
                <w:rFonts w:hAnsiTheme="minorEastAsia" w:eastAsiaTheme="minorEastAsia"/>
                <w:b/>
                <w:szCs w:val="24"/>
              </w:rPr>
              <w:t>三线一单</w:t>
            </w:r>
            <w:r>
              <w:rPr>
                <w:rFonts w:eastAsiaTheme="minorEastAsia"/>
                <w:b/>
                <w:szCs w:val="24"/>
              </w:rPr>
              <w:t>”</w:t>
            </w:r>
            <w:r>
              <w:rPr>
                <w:rFonts w:hAnsiTheme="minorEastAsia" w:eastAsiaTheme="minorEastAsia"/>
                <w:b/>
                <w:szCs w:val="24"/>
              </w:rPr>
              <w:t>对照详情</w:t>
            </w:r>
          </w:p>
          <w:tbl>
            <w:tblPr>
              <w:tblStyle w:val="32"/>
              <w:tblW w:w="86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81"/>
              <w:gridCol w:w="2912"/>
              <w:gridCol w:w="3000"/>
              <w:gridCol w:w="9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50" w:type="dxa"/>
                  <w:tcBorders>
                    <w:top w:val="single" w:color="auto" w:sz="12" w:space="0"/>
                    <w:left w:val="nil"/>
                  </w:tcBorders>
                  <w:vAlign w:val="center"/>
                </w:tcPr>
                <w:p>
                  <w:pPr>
                    <w:adjustRightInd w:val="0"/>
                    <w:snapToGrid w:val="0"/>
                    <w:jc w:val="center"/>
                    <w:rPr>
                      <w:rFonts w:eastAsiaTheme="minorEastAsia"/>
                      <w:b/>
                      <w:sz w:val="21"/>
                      <w:szCs w:val="21"/>
                    </w:rPr>
                  </w:pPr>
                  <w:r>
                    <w:rPr>
                      <w:rFonts w:hAnsiTheme="minorEastAsia" w:eastAsiaTheme="minorEastAsia"/>
                      <w:b/>
                      <w:sz w:val="21"/>
                      <w:szCs w:val="21"/>
                    </w:rPr>
                    <w:t>序号</w:t>
                  </w:r>
                </w:p>
              </w:tc>
              <w:tc>
                <w:tcPr>
                  <w:tcW w:w="1281" w:type="dxa"/>
                  <w:tcBorders>
                    <w:top w:val="single" w:color="auto" w:sz="12" w:space="0"/>
                  </w:tcBorders>
                  <w:vAlign w:val="center"/>
                </w:tcPr>
                <w:p>
                  <w:pPr>
                    <w:adjustRightInd w:val="0"/>
                    <w:snapToGrid w:val="0"/>
                    <w:jc w:val="center"/>
                    <w:rPr>
                      <w:rFonts w:eastAsiaTheme="minorEastAsia"/>
                      <w:b/>
                      <w:sz w:val="21"/>
                      <w:szCs w:val="21"/>
                    </w:rPr>
                  </w:pPr>
                  <w:r>
                    <w:rPr>
                      <w:rFonts w:eastAsiaTheme="minorEastAsia"/>
                      <w:b/>
                      <w:sz w:val="21"/>
                      <w:szCs w:val="21"/>
                    </w:rPr>
                    <w:t>“</w:t>
                  </w:r>
                  <w:r>
                    <w:rPr>
                      <w:rFonts w:hAnsiTheme="minorEastAsia" w:eastAsiaTheme="minorEastAsia"/>
                      <w:b/>
                      <w:sz w:val="21"/>
                      <w:szCs w:val="21"/>
                    </w:rPr>
                    <w:t>三线一单</w:t>
                  </w:r>
                  <w:r>
                    <w:rPr>
                      <w:rFonts w:eastAsiaTheme="minorEastAsia"/>
                      <w:b/>
                      <w:sz w:val="21"/>
                      <w:szCs w:val="21"/>
                    </w:rPr>
                    <w:t>”</w:t>
                  </w:r>
                </w:p>
              </w:tc>
              <w:tc>
                <w:tcPr>
                  <w:tcW w:w="2912" w:type="dxa"/>
                  <w:tcBorders>
                    <w:top w:val="single" w:color="auto" w:sz="12" w:space="0"/>
                  </w:tcBorders>
                  <w:vAlign w:val="center"/>
                </w:tcPr>
                <w:p>
                  <w:pPr>
                    <w:adjustRightInd w:val="0"/>
                    <w:snapToGrid w:val="0"/>
                    <w:jc w:val="center"/>
                    <w:rPr>
                      <w:rFonts w:eastAsiaTheme="minorEastAsia"/>
                      <w:b/>
                      <w:sz w:val="21"/>
                      <w:szCs w:val="21"/>
                    </w:rPr>
                  </w:pPr>
                  <w:r>
                    <w:rPr>
                      <w:rFonts w:hAnsiTheme="minorEastAsia" w:eastAsiaTheme="minorEastAsia"/>
                      <w:b/>
                      <w:sz w:val="21"/>
                      <w:szCs w:val="21"/>
                    </w:rPr>
                    <w:t>要求</w:t>
                  </w:r>
                </w:p>
              </w:tc>
              <w:tc>
                <w:tcPr>
                  <w:tcW w:w="3000" w:type="dxa"/>
                  <w:tcBorders>
                    <w:top w:val="single" w:color="auto" w:sz="12" w:space="0"/>
                  </w:tcBorders>
                  <w:vAlign w:val="center"/>
                </w:tcPr>
                <w:p>
                  <w:pPr>
                    <w:adjustRightInd w:val="0"/>
                    <w:snapToGrid w:val="0"/>
                    <w:jc w:val="center"/>
                    <w:rPr>
                      <w:rFonts w:eastAsiaTheme="minorEastAsia"/>
                      <w:b/>
                      <w:sz w:val="21"/>
                      <w:szCs w:val="21"/>
                    </w:rPr>
                  </w:pPr>
                  <w:r>
                    <w:rPr>
                      <w:rFonts w:hAnsiTheme="minorEastAsia" w:eastAsiaTheme="minorEastAsia"/>
                      <w:b/>
                      <w:sz w:val="21"/>
                      <w:szCs w:val="21"/>
                    </w:rPr>
                    <w:t>本项目情况</w:t>
                  </w:r>
                </w:p>
              </w:tc>
              <w:tc>
                <w:tcPr>
                  <w:tcW w:w="900" w:type="dxa"/>
                  <w:tcBorders>
                    <w:top w:val="single" w:color="auto" w:sz="12" w:space="0"/>
                    <w:right w:val="nil"/>
                  </w:tcBorders>
                  <w:vAlign w:val="center"/>
                </w:tcPr>
                <w:p>
                  <w:pPr>
                    <w:adjustRightInd w:val="0"/>
                    <w:snapToGrid w:val="0"/>
                    <w:jc w:val="center"/>
                    <w:rPr>
                      <w:rFonts w:eastAsiaTheme="minorEastAsia"/>
                      <w:b/>
                      <w:sz w:val="21"/>
                      <w:szCs w:val="21"/>
                    </w:rPr>
                  </w:pPr>
                  <w:r>
                    <w:rPr>
                      <w:rFonts w:hAnsiTheme="minorEastAsia" w:eastAsiaTheme="minorEastAsia"/>
                      <w:b/>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550" w:type="dxa"/>
                  <w:tcBorders>
                    <w:left w:val="nil"/>
                  </w:tcBorders>
                  <w:vAlign w:val="center"/>
                </w:tcPr>
                <w:p>
                  <w:pPr>
                    <w:adjustRightInd w:val="0"/>
                    <w:snapToGrid w:val="0"/>
                    <w:jc w:val="center"/>
                    <w:rPr>
                      <w:rFonts w:eastAsiaTheme="minorEastAsia"/>
                      <w:sz w:val="21"/>
                      <w:szCs w:val="21"/>
                    </w:rPr>
                  </w:pPr>
                  <w:r>
                    <w:rPr>
                      <w:rFonts w:eastAsiaTheme="minorEastAsia"/>
                      <w:sz w:val="21"/>
                      <w:szCs w:val="21"/>
                    </w:rPr>
                    <w:t>1</w:t>
                  </w:r>
                </w:p>
              </w:tc>
              <w:tc>
                <w:tcPr>
                  <w:tcW w:w="1281" w:type="dxa"/>
                  <w:vAlign w:val="center"/>
                </w:tcPr>
                <w:p>
                  <w:pPr>
                    <w:adjustRightInd w:val="0"/>
                    <w:snapToGrid w:val="0"/>
                    <w:jc w:val="center"/>
                    <w:rPr>
                      <w:rFonts w:eastAsiaTheme="minorEastAsia"/>
                      <w:sz w:val="21"/>
                      <w:szCs w:val="21"/>
                    </w:rPr>
                  </w:pPr>
                  <w:r>
                    <w:rPr>
                      <w:rFonts w:hAnsiTheme="minorEastAsia" w:eastAsiaTheme="minorEastAsia"/>
                      <w:sz w:val="21"/>
                      <w:szCs w:val="21"/>
                    </w:rPr>
                    <w:t>生态保护红线</w:t>
                  </w:r>
                </w:p>
              </w:tc>
              <w:tc>
                <w:tcPr>
                  <w:tcW w:w="2912" w:type="dxa"/>
                  <w:vAlign w:val="center"/>
                </w:tcPr>
                <w:p>
                  <w:pPr>
                    <w:adjustRightInd w:val="0"/>
                    <w:snapToGrid w:val="0"/>
                    <w:jc w:val="center"/>
                    <w:rPr>
                      <w:rFonts w:eastAsiaTheme="minorEastAsia"/>
                      <w:sz w:val="21"/>
                      <w:szCs w:val="21"/>
                    </w:rPr>
                  </w:pPr>
                  <w:r>
                    <w:rPr>
                      <w:rFonts w:hAnsiTheme="minorEastAsia" w:eastAsiaTheme="minorEastAsia"/>
                      <w:sz w:val="21"/>
                      <w:szCs w:val="21"/>
                    </w:rPr>
                    <w:t>生态保护红线是生态空间范内具有特殊重要生态功能必须实行强制性严格保护的区域。在生态保护红线范围内，严控各类开发建设活动，依法不予审批新建工业项目和矿产开发项目的环评文件</w:t>
                  </w:r>
                </w:p>
              </w:tc>
              <w:tc>
                <w:tcPr>
                  <w:tcW w:w="3000" w:type="dxa"/>
                  <w:vAlign w:val="center"/>
                </w:tcPr>
                <w:p>
                  <w:pPr>
                    <w:adjustRightInd w:val="0"/>
                    <w:snapToGrid w:val="0"/>
                    <w:jc w:val="center"/>
                    <w:rPr>
                      <w:rFonts w:eastAsiaTheme="minorEastAsia"/>
                      <w:sz w:val="21"/>
                      <w:szCs w:val="21"/>
                    </w:rPr>
                  </w:pPr>
                  <w:r>
                    <w:rPr>
                      <w:rFonts w:hAnsiTheme="minorEastAsia" w:eastAsiaTheme="minorEastAsia"/>
                      <w:sz w:val="21"/>
                      <w:szCs w:val="21"/>
                    </w:rPr>
                    <w:t>本项目位于</w:t>
                  </w:r>
                  <w:r>
                    <w:rPr>
                      <w:rFonts w:hint="eastAsia" w:hAnsiTheme="minorEastAsia" w:eastAsiaTheme="minorEastAsia"/>
                      <w:sz w:val="21"/>
                      <w:szCs w:val="21"/>
                    </w:rPr>
                    <w:t>芜湖经济技术开发区天门工业园</w:t>
                  </w:r>
                  <w:r>
                    <w:rPr>
                      <w:rFonts w:hAnsiTheme="minorEastAsia" w:eastAsiaTheme="minorEastAsia"/>
                      <w:sz w:val="21"/>
                      <w:szCs w:val="21"/>
                    </w:rPr>
                    <w:t>，用地为工业用地，</w:t>
                  </w:r>
                  <w:r>
                    <w:rPr>
                      <w:rFonts w:hint="eastAsia" w:hAnsiTheme="minorEastAsia" w:eastAsiaTheme="minorEastAsia"/>
                      <w:sz w:val="21"/>
                      <w:szCs w:val="21"/>
                    </w:rPr>
                    <w:t>不在自然保护区、风景名胜区等生态红线保护区范围内。</w:t>
                  </w:r>
                </w:p>
              </w:tc>
              <w:tc>
                <w:tcPr>
                  <w:tcW w:w="900" w:type="dxa"/>
                  <w:tcBorders>
                    <w:right w:val="nil"/>
                  </w:tcBorders>
                  <w:vAlign w:val="center"/>
                </w:tcPr>
                <w:p>
                  <w:pPr>
                    <w:adjustRightInd w:val="0"/>
                    <w:snapToGrid w:val="0"/>
                    <w:jc w:val="center"/>
                    <w:rPr>
                      <w:rFonts w:eastAsiaTheme="minorEastAsia"/>
                      <w:sz w:val="21"/>
                      <w:szCs w:val="21"/>
                    </w:rPr>
                  </w:pPr>
                  <w:r>
                    <w:rPr>
                      <w:rFonts w:hAnsiTheme="minorEastAsia" w:eastAsiaTheme="minor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550" w:type="dxa"/>
                  <w:tcBorders>
                    <w:left w:val="nil"/>
                  </w:tcBorders>
                  <w:vAlign w:val="center"/>
                </w:tcPr>
                <w:p>
                  <w:pPr>
                    <w:adjustRightInd w:val="0"/>
                    <w:snapToGrid w:val="0"/>
                    <w:jc w:val="center"/>
                    <w:rPr>
                      <w:rFonts w:eastAsiaTheme="minorEastAsia"/>
                      <w:sz w:val="21"/>
                      <w:szCs w:val="21"/>
                    </w:rPr>
                  </w:pPr>
                  <w:r>
                    <w:rPr>
                      <w:rFonts w:eastAsiaTheme="minorEastAsia"/>
                      <w:sz w:val="21"/>
                      <w:szCs w:val="21"/>
                    </w:rPr>
                    <w:t>2</w:t>
                  </w:r>
                </w:p>
              </w:tc>
              <w:tc>
                <w:tcPr>
                  <w:tcW w:w="1281" w:type="dxa"/>
                  <w:vAlign w:val="center"/>
                </w:tcPr>
                <w:p>
                  <w:pPr>
                    <w:adjustRightInd w:val="0"/>
                    <w:snapToGrid w:val="0"/>
                    <w:jc w:val="center"/>
                    <w:rPr>
                      <w:rFonts w:eastAsiaTheme="minorEastAsia"/>
                      <w:sz w:val="21"/>
                      <w:szCs w:val="21"/>
                    </w:rPr>
                  </w:pPr>
                  <w:r>
                    <w:rPr>
                      <w:rFonts w:hAnsiTheme="minorEastAsia" w:eastAsiaTheme="minorEastAsia"/>
                      <w:bCs/>
                      <w:sz w:val="21"/>
                      <w:szCs w:val="21"/>
                    </w:rPr>
                    <w:t>环境质量底线</w:t>
                  </w:r>
                </w:p>
              </w:tc>
              <w:tc>
                <w:tcPr>
                  <w:tcW w:w="2912" w:type="dxa"/>
                  <w:vAlign w:val="center"/>
                </w:tcPr>
                <w:p>
                  <w:pPr>
                    <w:adjustRightInd w:val="0"/>
                    <w:snapToGrid w:val="0"/>
                    <w:jc w:val="center"/>
                    <w:rPr>
                      <w:rFonts w:eastAsiaTheme="minorEastAsia"/>
                      <w:bCs/>
                      <w:sz w:val="21"/>
                      <w:szCs w:val="21"/>
                    </w:rPr>
                  </w:pPr>
                  <w:r>
                    <w:rPr>
                      <w:rFonts w:hAnsiTheme="minorEastAsia" w:eastAsiaTheme="minorEastAsia"/>
                      <w:bCs/>
                      <w:sz w:val="21"/>
                      <w:szCs w:val="21"/>
                    </w:rPr>
                    <w:t>环境质量现状超标地区以及未达到环境质量目标考核要求的地区上新项目将受到限制；对环境质量现状超标的地区，项目拟采取的措施不能满足区域环境质量改善目标管理要求的，依法不予审批其环评文件</w:t>
                  </w:r>
                </w:p>
              </w:tc>
              <w:tc>
                <w:tcPr>
                  <w:tcW w:w="3000" w:type="dxa"/>
                  <w:vAlign w:val="center"/>
                </w:tcPr>
                <w:p>
                  <w:pPr>
                    <w:adjustRightInd w:val="0"/>
                    <w:snapToGrid w:val="0"/>
                    <w:jc w:val="center"/>
                    <w:rPr>
                      <w:rFonts w:eastAsiaTheme="minorEastAsia"/>
                      <w:sz w:val="21"/>
                      <w:szCs w:val="21"/>
                    </w:rPr>
                  </w:pPr>
                  <w:r>
                    <w:rPr>
                      <w:rFonts w:hint="eastAsia" w:hAnsiTheme="minorEastAsia" w:eastAsiaTheme="minorEastAsia"/>
                      <w:bCs/>
                      <w:sz w:val="21"/>
                      <w:szCs w:val="21"/>
                    </w:rPr>
                    <w:t>根据芜湖市环保局网站公布的《2018 年芜 湖市环境状况公报》，项目所在区域为环境 空气质量不达标区域，超标因子为 PM</w:t>
                  </w:r>
                  <w:r>
                    <w:rPr>
                      <w:rFonts w:hint="eastAsia" w:hAnsiTheme="minorEastAsia" w:eastAsiaTheme="minorEastAsia"/>
                      <w:bCs/>
                      <w:sz w:val="21"/>
                      <w:szCs w:val="21"/>
                      <w:vertAlign w:val="subscript"/>
                    </w:rPr>
                    <w:t>2.5</w:t>
                  </w:r>
                  <w:r>
                    <w:rPr>
                      <w:rFonts w:hint="eastAsia" w:hAnsiTheme="minorEastAsia" w:eastAsiaTheme="minorEastAsia"/>
                      <w:bCs/>
                      <w:sz w:val="21"/>
                      <w:szCs w:val="21"/>
                    </w:rPr>
                    <w:t>和 O</w:t>
                  </w:r>
                  <w:r>
                    <w:rPr>
                      <w:rFonts w:hint="eastAsia" w:hAnsiTheme="minorEastAsia" w:eastAsiaTheme="minorEastAsia"/>
                      <w:bCs/>
                      <w:sz w:val="21"/>
                      <w:szCs w:val="21"/>
                      <w:vertAlign w:val="subscript"/>
                    </w:rPr>
                    <w:t>3</w:t>
                  </w:r>
                  <w:r>
                    <w:rPr>
                      <w:rFonts w:hint="eastAsia" w:hAnsiTheme="minorEastAsia" w:eastAsiaTheme="minorEastAsia"/>
                      <w:bCs/>
                      <w:sz w:val="21"/>
                      <w:szCs w:val="21"/>
                    </w:rPr>
                    <w:t>；地表水满足《地表水环境质量标准》 B3838-2002）中Ⅲ类标准要求；声环境达 到《 声环 境 质 量 标 准 》 （ GB3096-2008）中的 3 类标准。本项目 废水、噪声达标排放，固废均得到合理处 置，噪声对周边影响较小，不会突破项目 所在地的环境质量底线。</w:t>
                  </w:r>
                </w:p>
              </w:tc>
              <w:tc>
                <w:tcPr>
                  <w:tcW w:w="900" w:type="dxa"/>
                  <w:tcBorders>
                    <w:right w:val="nil"/>
                  </w:tcBorders>
                  <w:vAlign w:val="center"/>
                </w:tcPr>
                <w:p>
                  <w:pPr>
                    <w:adjustRightInd w:val="0"/>
                    <w:snapToGrid w:val="0"/>
                    <w:jc w:val="center"/>
                    <w:rPr>
                      <w:rFonts w:eastAsiaTheme="minorEastAsia"/>
                      <w:sz w:val="21"/>
                      <w:szCs w:val="21"/>
                    </w:rPr>
                  </w:pPr>
                  <w:r>
                    <w:rPr>
                      <w:rFonts w:hAnsiTheme="minorEastAsia" w:eastAsiaTheme="minor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550" w:type="dxa"/>
                  <w:tcBorders>
                    <w:left w:val="nil"/>
                  </w:tcBorders>
                  <w:vAlign w:val="center"/>
                </w:tcPr>
                <w:p>
                  <w:pPr>
                    <w:adjustRightInd w:val="0"/>
                    <w:snapToGrid w:val="0"/>
                    <w:jc w:val="center"/>
                    <w:rPr>
                      <w:rFonts w:eastAsiaTheme="minorEastAsia"/>
                      <w:sz w:val="21"/>
                      <w:szCs w:val="21"/>
                    </w:rPr>
                  </w:pPr>
                  <w:r>
                    <w:rPr>
                      <w:rFonts w:eastAsiaTheme="minorEastAsia"/>
                      <w:sz w:val="21"/>
                      <w:szCs w:val="21"/>
                    </w:rPr>
                    <w:t>3</w:t>
                  </w:r>
                </w:p>
              </w:tc>
              <w:tc>
                <w:tcPr>
                  <w:tcW w:w="1281" w:type="dxa"/>
                  <w:vAlign w:val="center"/>
                </w:tcPr>
                <w:p>
                  <w:pPr>
                    <w:adjustRightInd w:val="0"/>
                    <w:snapToGrid w:val="0"/>
                    <w:jc w:val="center"/>
                    <w:rPr>
                      <w:rFonts w:eastAsiaTheme="minorEastAsia"/>
                      <w:sz w:val="21"/>
                      <w:szCs w:val="21"/>
                    </w:rPr>
                  </w:pPr>
                  <w:r>
                    <w:rPr>
                      <w:rFonts w:hAnsiTheme="minorEastAsia" w:eastAsiaTheme="minorEastAsia"/>
                      <w:sz w:val="21"/>
                      <w:szCs w:val="21"/>
                    </w:rPr>
                    <w:t>资源利用上线</w:t>
                  </w:r>
                </w:p>
              </w:tc>
              <w:tc>
                <w:tcPr>
                  <w:tcW w:w="2912" w:type="dxa"/>
                  <w:vAlign w:val="center"/>
                </w:tcPr>
                <w:p>
                  <w:pPr>
                    <w:adjustRightInd w:val="0"/>
                    <w:snapToGrid w:val="0"/>
                    <w:jc w:val="center"/>
                    <w:rPr>
                      <w:rFonts w:eastAsiaTheme="minorEastAsia"/>
                      <w:sz w:val="21"/>
                      <w:szCs w:val="21"/>
                    </w:rPr>
                  </w:pPr>
                  <w:r>
                    <w:rPr>
                      <w:rFonts w:hAnsiTheme="minorEastAsia" w:eastAsiaTheme="minorEastAsia"/>
                      <w:sz w:val="21"/>
                      <w:szCs w:val="21"/>
                    </w:rPr>
                    <w:t>依据有关资源利用上线要求，即各地区能源、水、土地等资源消耗是不得突破的</w:t>
                  </w:r>
                  <w:r>
                    <w:rPr>
                      <w:rFonts w:eastAsiaTheme="minorEastAsia"/>
                      <w:sz w:val="21"/>
                      <w:szCs w:val="21"/>
                    </w:rPr>
                    <w:t>“</w:t>
                  </w:r>
                  <w:r>
                    <w:rPr>
                      <w:rFonts w:hAnsiTheme="minorEastAsia" w:eastAsiaTheme="minorEastAsia"/>
                      <w:sz w:val="21"/>
                      <w:szCs w:val="21"/>
                    </w:rPr>
                    <w:t>天花板</w:t>
                  </w:r>
                </w:p>
              </w:tc>
              <w:tc>
                <w:tcPr>
                  <w:tcW w:w="3000" w:type="dxa"/>
                  <w:vAlign w:val="center"/>
                </w:tcPr>
                <w:p>
                  <w:pPr>
                    <w:adjustRightInd w:val="0"/>
                    <w:snapToGrid w:val="0"/>
                    <w:jc w:val="center"/>
                    <w:rPr>
                      <w:rFonts w:eastAsiaTheme="minorEastAsia"/>
                      <w:sz w:val="21"/>
                      <w:szCs w:val="21"/>
                    </w:rPr>
                  </w:pPr>
                  <w:r>
                    <w:rPr>
                      <w:rFonts w:hAnsiTheme="minorEastAsia" w:eastAsiaTheme="minorEastAsia"/>
                      <w:sz w:val="21"/>
                      <w:szCs w:val="21"/>
                    </w:rPr>
                    <w:t>项目租赁厂房，不规划增加其他用地，根据规划项目用地为工业用地；</w:t>
                  </w:r>
                  <w:r>
                    <w:rPr>
                      <w:rFonts w:hAnsiTheme="minorEastAsia" w:eastAsiaTheme="minorEastAsia"/>
                      <w:bCs/>
                      <w:sz w:val="21"/>
                      <w:szCs w:val="21"/>
                    </w:rPr>
                    <w:t>项目采用电能、液化石油气，不使用高能耗能源；项目用水来自市政用水，用电由供电电网供给，因此，项目用水、用电、用地均不会达到资源利用上线</w:t>
                  </w:r>
                </w:p>
              </w:tc>
              <w:tc>
                <w:tcPr>
                  <w:tcW w:w="900" w:type="dxa"/>
                  <w:tcBorders>
                    <w:right w:val="nil"/>
                  </w:tcBorders>
                  <w:vAlign w:val="center"/>
                </w:tcPr>
                <w:p>
                  <w:pPr>
                    <w:adjustRightInd w:val="0"/>
                    <w:snapToGrid w:val="0"/>
                    <w:jc w:val="center"/>
                    <w:rPr>
                      <w:rFonts w:eastAsiaTheme="minorEastAsia"/>
                      <w:sz w:val="21"/>
                      <w:szCs w:val="21"/>
                    </w:rPr>
                  </w:pPr>
                  <w:r>
                    <w:rPr>
                      <w:rFonts w:hAnsiTheme="minorEastAsia" w:eastAsiaTheme="minor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50" w:type="dxa"/>
                  <w:tcBorders>
                    <w:left w:val="nil"/>
                    <w:bottom w:val="single" w:color="auto" w:sz="12" w:space="0"/>
                  </w:tcBorders>
                  <w:vAlign w:val="center"/>
                </w:tcPr>
                <w:p>
                  <w:pPr>
                    <w:adjustRightInd w:val="0"/>
                    <w:snapToGrid w:val="0"/>
                    <w:jc w:val="center"/>
                    <w:rPr>
                      <w:rFonts w:eastAsiaTheme="minorEastAsia"/>
                      <w:sz w:val="21"/>
                      <w:szCs w:val="21"/>
                    </w:rPr>
                  </w:pPr>
                  <w:r>
                    <w:rPr>
                      <w:rFonts w:eastAsiaTheme="minorEastAsia"/>
                      <w:sz w:val="21"/>
                      <w:szCs w:val="21"/>
                    </w:rPr>
                    <w:t>4</w:t>
                  </w:r>
                </w:p>
              </w:tc>
              <w:tc>
                <w:tcPr>
                  <w:tcW w:w="1281" w:type="dxa"/>
                  <w:tcBorders>
                    <w:bottom w:val="single" w:color="auto" w:sz="12" w:space="0"/>
                  </w:tcBorders>
                  <w:vAlign w:val="center"/>
                </w:tcPr>
                <w:p>
                  <w:pPr>
                    <w:adjustRightInd w:val="0"/>
                    <w:snapToGrid w:val="0"/>
                    <w:jc w:val="center"/>
                    <w:rPr>
                      <w:rFonts w:eastAsiaTheme="minorEastAsia"/>
                      <w:sz w:val="21"/>
                      <w:szCs w:val="21"/>
                    </w:rPr>
                  </w:pPr>
                  <w:r>
                    <w:rPr>
                      <w:rFonts w:hAnsiTheme="minorEastAsia" w:eastAsiaTheme="minorEastAsia"/>
                      <w:sz w:val="21"/>
                      <w:szCs w:val="21"/>
                    </w:rPr>
                    <w:t>环境准入负面清单</w:t>
                  </w:r>
                </w:p>
              </w:tc>
              <w:tc>
                <w:tcPr>
                  <w:tcW w:w="2912" w:type="dxa"/>
                  <w:tcBorders>
                    <w:bottom w:val="single" w:color="auto" w:sz="12" w:space="0"/>
                  </w:tcBorders>
                  <w:vAlign w:val="center"/>
                </w:tcPr>
                <w:p>
                  <w:pPr>
                    <w:adjustRightInd w:val="0"/>
                    <w:snapToGrid w:val="0"/>
                    <w:jc w:val="center"/>
                    <w:rPr>
                      <w:rFonts w:eastAsiaTheme="minorEastAsia"/>
                      <w:sz w:val="21"/>
                      <w:szCs w:val="21"/>
                    </w:rPr>
                  </w:pPr>
                  <w:r>
                    <w:rPr>
                      <w:rFonts w:hAnsiTheme="minorEastAsia" w:eastAsiaTheme="minorEastAsia"/>
                      <w:sz w:val="21"/>
                      <w:szCs w:val="21"/>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3000" w:type="dxa"/>
                  <w:tcBorders>
                    <w:bottom w:val="single" w:color="auto" w:sz="12" w:space="0"/>
                  </w:tcBorders>
                  <w:vAlign w:val="center"/>
                </w:tcPr>
                <w:p>
                  <w:pPr>
                    <w:spacing w:line="240" w:lineRule="exact"/>
                    <w:jc w:val="center"/>
                    <w:rPr>
                      <w:rFonts w:eastAsiaTheme="minorEastAsia"/>
                      <w:sz w:val="21"/>
                      <w:szCs w:val="21"/>
                    </w:rPr>
                  </w:pPr>
                  <w:r>
                    <w:rPr>
                      <w:rFonts w:hAnsiTheme="minorEastAsia" w:eastAsiaTheme="minorEastAsia"/>
                      <w:sz w:val="21"/>
                      <w:szCs w:val="21"/>
                    </w:rPr>
                    <w:t>本项目位于规划的</w:t>
                  </w:r>
                  <w:r>
                    <w:rPr>
                      <w:rFonts w:hint="eastAsia" w:hAnsiTheme="minorEastAsia" w:eastAsiaTheme="minorEastAsia"/>
                      <w:sz w:val="21"/>
                      <w:szCs w:val="21"/>
                    </w:rPr>
                    <w:t>天门工业园</w:t>
                  </w:r>
                  <w:r>
                    <w:rPr>
                      <w:rFonts w:hAnsiTheme="minorEastAsia" w:eastAsiaTheme="minorEastAsia"/>
                      <w:sz w:val="21"/>
                      <w:szCs w:val="21"/>
                    </w:rPr>
                    <w:t>；项目不在长江干流岸线；距离</w:t>
                  </w:r>
                  <w:r>
                    <w:rPr>
                      <w:rFonts w:hint="eastAsia" w:hAnsiTheme="minorEastAsia" w:eastAsiaTheme="minorEastAsia"/>
                      <w:sz w:val="21"/>
                      <w:szCs w:val="21"/>
                    </w:rPr>
                    <w:t>侧</w:t>
                  </w:r>
                  <w:r>
                    <w:rPr>
                      <w:rFonts w:hAnsiTheme="minorEastAsia" w:eastAsiaTheme="minorEastAsia"/>
                      <w:sz w:val="21"/>
                      <w:szCs w:val="21"/>
                    </w:rPr>
                    <w:t>长江</w:t>
                  </w:r>
                  <w:r>
                    <w:rPr>
                      <w:rFonts w:hint="eastAsia" w:hAnsiTheme="minorEastAsia" w:eastAsiaTheme="minorEastAsia"/>
                      <w:sz w:val="21"/>
                      <w:szCs w:val="21"/>
                    </w:rPr>
                    <w:t>3.2公里</w:t>
                  </w:r>
                  <w:r>
                    <w:rPr>
                      <w:rFonts w:hAnsiTheme="minorEastAsia" w:eastAsiaTheme="minorEastAsia"/>
                      <w:sz w:val="21"/>
                      <w:szCs w:val="21"/>
                    </w:rPr>
                    <w:t>，不在</w:t>
                  </w:r>
                  <w:r>
                    <w:rPr>
                      <w:rFonts w:eastAsiaTheme="minorEastAsia"/>
                      <w:sz w:val="21"/>
                      <w:szCs w:val="21"/>
                    </w:rPr>
                    <w:t>1</w:t>
                  </w:r>
                  <w:r>
                    <w:rPr>
                      <w:rFonts w:hAnsiTheme="minorEastAsia" w:eastAsiaTheme="minorEastAsia"/>
                      <w:sz w:val="21"/>
                      <w:szCs w:val="21"/>
                    </w:rPr>
                    <w:t>公里禁建范围内；对照《产业结构调指导目录</w:t>
                  </w:r>
                  <w:r>
                    <w:rPr>
                      <w:rFonts w:eastAsiaTheme="minorEastAsia"/>
                      <w:sz w:val="21"/>
                      <w:szCs w:val="21"/>
                    </w:rPr>
                    <w:t>(201</w:t>
                  </w:r>
                  <w:r>
                    <w:rPr>
                      <w:rFonts w:hint="eastAsia" w:eastAsiaTheme="minorEastAsia"/>
                      <w:sz w:val="21"/>
                      <w:szCs w:val="21"/>
                    </w:rPr>
                    <w:t>9</w:t>
                  </w:r>
                  <w:r>
                    <w:rPr>
                      <w:rFonts w:hAnsiTheme="minorEastAsia" w:eastAsiaTheme="minorEastAsia"/>
                      <w:sz w:val="21"/>
                      <w:szCs w:val="21"/>
                    </w:rPr>
                    <w:t>年本，》不属于鼓励类、限制类和淘类，为允许类，不属于芜湖市企投资项目负面清单</w:t>
                  </w:r>
                  <w:r>
                    <w:rPr>
                      <w:rFonts w:eastAsiaTheme="minorEastAsia"/>
                      <w:sz w:val="21"/>
                      <w:szCs w:val="21"/>
                    </w:rPr>
                    <w:t>(2014</w:t>
                  </w:r>
                  <w:r>
                    <w:rPr>
                      <w:rFonts w:hAnsiTheme="minorEastAsia" w:eastAsiaTheme="minorEastAsia"/>
                      <w:sz w:val="21"/>
                      <w:szCs w:val="21"/>
                    </w:rPr>
                    <w:t>年本</w:t>
                  </w:r>
                  <w:r>
                    <w:rPr>
                      <w:rFonts w:eastAsiaTheme="minorEastAsia"/>
                      <w:sz w:val="21"/>
                      <w:szCs w:val="21"/>
                    </w:rPr>
                    <w:t>)</w:t>
                  </w:r>
                  <w:r>
                    <w:rPr>
                      <w:rFonts w:hAnsiTheme="minorEastAsia" w:eastAsiaTheme="minorEastAsia"/>
                      <w:sz w:val="21"/>
                      <w:szCs w:val="21"/>
                    </w:rPr>
                    <w:t>项目。符合国家产业政策</w:t>
                  </w:r>
                </w:p>
              </w:tc>
              <w:tc>
                <w:tcPr>
                  <w:tcW w:w="900" w:type="dxa"/>
                  <w:tcBorders>
                    <w:bottom w:val="single" w:color="auto" w:sz="12" w:space="0"/>
                    <w:right w:val="nil"/>
                  </w:tcBorders>
                  <w:vAlign w:val="center"/>
                </w:tcPr>
                <w:p>
                  <w:pPr>
                    <w:adjustRightInd w:val="0"/>
                    <w:snapToGrid w:val="0"/>
                    <w:jc w:val="center"/>
                    <w:rPr>
                      <w:rFonts w:eastAsiaTheme="minorEastAsia"/>
                      <w:sz w:val="21"/>
                      <w:szCs w:val="21"/>
                    </w:rPr>
                  </w:pPr>
                  <w:r>
                    <w:rPr>
                      <w:rFonts w:hAnsiTheme="minorEastAsia" w:eastAsiaTheme="minorEastAsia"/>
                      <w:sz w:val="21"/>
                      <w:szCs w:val="21"/>
                    </w:rPr>
                    <w:t>符合</w:t>
                  </w:r>
                </w:p>
              </w:tc>
            </w:tr>
          </w:tbl>
          <w:p>
            <w:pPr>
              <w:pStyle w:val="18"/>
              <w:adjustRightInd w:val="0"/>
              <w:snapToGrid w:val="0"/>
              <w:spacing w:line="360" w:lineRule="auto"/>
              <w:ind w:firstLine="482" w:firstLineChars="200"/>
              <w:rPr>
                <w:rFonts w:hint="eastAsia" w:hAnsiTheme="minorEastAsia" w:eastAsiaTheme="minorEastAsia"/>
                <w:b/>
                <w:bCs/>
                <w:color w:val="000000"/>
                <w:sz w:val="24"/>
                <w:szCs w:val="22"/>
                <w:lang w:val="en-US" w:eastAsia="zh-CN"/>
              </w:rPr>
            </w:pPr>
          </w:p>
          <w:p>
            <w:pPr>
              <w:pStyle w:val="18"/>
              <w:adjustRightInd w:val="0"/>
              <w:snapToGrid w:val="0"/>
              <w:spacing w:line="360" w:lineRule="auto"/>
              <w:ind w:firstLine="482" w:firstLineChars="200"/>
              <w:rPr>
                <w:rFonts w:hint="eastAsia" w:hAnsiTheme="minorEastAsia" w:eastAsiaTheme="minorEastAsia"/>
                <w:b/>
                <w:bCs/>
                <w:color w:val="000000"/>
                <w:sz w:val="24"/>
                <w:szCs w:val="22"/>
              </w:rPr>
            </w:pPr>
            <w:r>
              <w:rPr>
                <w:rFonts w:hint="eastAsia" w:hAnsiTheme="minorEastAsia" w:eastAsiaTheme="minorEastAsia"/>
                <w:b/>
                <w:bCs/>
                <w:color w:val="000000"/>
                <w:sz w:val="24"/>
                <w:szCs w:val="22"/>
                <w:lang w:val="en-US" w:eastAsia="zh-CN"/>
              </w:rPr>
              <w:t>14、环保投资</w:t>
            </w:r>
          </w:p>
          <w:p>
            <w:pPr>
              <w:pStyle w:val="18"/>
              <w:adjustRightInd w:val="0"/>
              <w:snapToGrid w:val="0"/>
              <w:spacing w:line="360" w:lineRule="auto"/>
              <w:ind w:firstLine="480" w:firstLineChars="200"/>
              <w:rPr>
                <w:rFonts w:hAnsiTheme="minorEastAsia" w:eastAsiaTheme="minorEastAsia"/>
                <w:b/>
                <w:sz w:val="24"/>
              </w:rPr>
            </w:pPr>
            <w:r>
              <w:rPr>
                <w:rFonts w:hint="eastAsia" w:hAnsiTheme="minorEastAsia" w:eastAsiaTheme="minorEastAsia"/>
                <w:b w:val="0"/>
                <w:color w:val="000000"/>
                <w:sz w:val="24"/>
                <w:szCs w:val="22"/>
                <w:lang w:val="en-US" w:eastAsia="zh-CN"/>
              </w:rPr>
              <w:t>项目总投资1000</w:t>
            </w:r>
            <w:r>
              <w:rPr>
                <w:rFonts w:hint="eastAsia" w:ascii="Times New Roman" w:hAnsi="Times New Roman" w:eastAsia="宋体" w:cs="Times New Roman"/>
                <w:b w:val="0"/>
                <w:sz w:val="24"/>
                <w:szCs w:val="24"/>
                <w:lang w:val="en-US" w:eastAsia="zh-CN" w:bidi="ar-SA"/>
              </w:rPr>
              <w:t>万，其中环保投资约6万，占总投资的0.6%，环保投资主要用于噪声治理措施及固废处理措施的建设</w:t>
            </w:r>
            <w:r>
              <w:rPr>
                <w:rFonts w:hint="eastAsia" w:hAnsiTheme="minorEastAsia" w:eastAsiaTheme="minorEastAsia"/>
                <w:b w:val="0"/>
                <w:color w:val="000000"/>
                <w:sz w:val="24"/>
                <w:szCs w:val="22"/>
                <w:lang w:val="en-US" w:eastAsia="zh-CN"/>
              </w:rPr>
              <w:t>，环保设施及投资建见表1-6。</w:t>
            </w:r>
          </w:p>
          <w:p>
            <w:pPr>
              <w:spacing w:line="360" w:lineRule="auto"/>
              <w:jc w:val="center"/>
            </w:pPr>
            <w:r>
              <w:rPr>
                <w:rFonts w:hAnsiTheme="minorEastAsia" w:eastAsiaTheme="minorEastAsia"/>
                <w:b/>
                <w:sz w:val="24"/>
              </w:rPr>
              <w:t>表</w:t>
            </w:r>
            <w:r>
              <w:rPr>
                <w:rFonts w:hint="eastAsia" w:hAnsiTheme="minorEastAsia" w:eastAsiaTheme="minorEastAsia"/>
                <w:b/>
                <w:sz w:val="24"/>
              </w:rPr>
              <w:t>1-6</w:t>
            </w:r>
            <w:r>
              <w:rPr>
                <w:rFonts w:hAnsiTheme="minorEastAsia" w:eastAsiaTheme="minorEastAsia"/>
                <w:b/>
                <w:sz w:val="24"/>
              </w:rPr>
              <w:t>环保设施投资表</w:t>
            </w:r>
          </w:p>
          <w:tbl>
            <w:tblPr>
              <w:tblStyle w:val="32"/>
              <w:tblW w:w="864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700"/>
              <w:gridCol w:w="3358"/>
              <w:gridCol w:w="23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8" w:type="dxa"/>
                  <w:tcBorders>
                    <w:top w:val="single" w:color="auto" w:sz="12" w:space="0"/>
                    <w:left w:val="nil"/>
                  </w:tcBorders>
                  <w:vAlign w:val="center"/>
                </w:tcPr>
                <w:p>
                  <w:pPr>
                    <w:jc w:val="center"/>
                    <w:rPr>
                      <w:rFonts w:eastAsiaTheme="minorEastAsia"/>
                      <w:b/>
                      <w:sz w:val="21"/>
                      <w:szCs w:val="21"/>
                    </w:rPr>
                  </w:pPr>
                  <w:r>
                    <w:rPr>
                      <w:rFonts w:hAnsiTheme="minorEastAsia" w:eastAsiaTheme="minorEastAsia"/>
                      <w:b/>
                      <w:sz w:val="21"/>
                      <w:szCs w:val="21"/>
                    </w:rPr>
                    <w:t>序号</w:t>
                  </w:r>
                </w:p>
              </w:tc>
              <w:tc>
                <w:tcPr>
                  <w:tcW w:w="1700" w:type="dxa"/>
                  <w:tcBorders>
                    <w:top w:val="single" w:color="auto" w:sz="12" w:space="0"/>
                  </w:tcBorders>
                  <w:vAlign w:val="center"/>
                </w:tcPr>
                <w:p>
                  <w:pPr>
                    <w:jc w:val="center"/>
                    <w:rPr>
                      <w:rFonts w:eastAsiaTheme="minorEastAsia"/>
                      <w:b/>
                      <w:sz w:val="21"/>
                      <w:szCs w:val="21"/>
                    </w:rPr>
                  </w:pPr>
                  <w:r>
                    <w:rPr>
                      <w:rFonts w:hAnsiTheme="minorEastAsia" w:eastAsiaTheme="minorEastAsia"/>
                      <w:b/>
                      <w:sz w:val="21"/>
                      <w:szCs w:val="21"/>
                    </w:rPr>
                    <w:t>污染源</w:t>
                  </w:r>
                </w:p>
              </w:tc>
              <w:tc>
                <w:tcPr>
                  <w:tcW w:w="3358" w:type="dxa"/>
                  <w:tcBorders>
                    <w:top w:val="single" w:color="auto" w:sz="12" w:space="0"/>
                  </w:tcBorders>
                  <w:vAlign w:val="center"/>
                </w:tcPr>
                <w:p>
                  <w:pPr>
                    <w:jc w:val="center"/>
                    <w:rPr>
                      <w:rFonts w:eastAsiaTheme="minorEastAsia"/>
                      <w:b/>
                      <w:sz w:val="21"/>
                      <w:szCs w:val="21"/>
                    </w:rPr>
                  </w:pPr>
                  <w:r>
                    <w:rPr>
                      <w:rFonts w:hAnsiTheme="minorEastAsia" w:eastAsiaTheme="minorEastAsia"/>
                      <w:b/>
                      <w:sz w:val="21"/>
                      <w:szCs w:val="21"/>
                    </w:rPr>
                    <w:t>采取的环保措施</w:t>
                  </w:r>
                </w:p>
              </w:tc>
              <w:tc>
                <w:tcPr>
                  <w:tcW w:w="2327" w:type="dxa"/>
                  <w:tcBorders>
                    <w:top w:val="single" w:color="auto" w:sz="12" w:space="0"/>
                    <w:right w:val="nil"/>
                  </w:tcBorders>
                  <w:vAlign w:val="center"/>
                </w:tcPr>
                <w:p>
                  <w:pPr>
                    <w:jc w:val="center"/>
                    <w:rPr>
                      <w:rFonts w:eastAsiaTheme="minorEastAsia"/>
                      <w:b/>
                      <w:sz w:val="21"/>
                      <w:szCs w:val="21"/>
                    </w:rPr>
                  </w:pPr>
                  <w:r>
                    <w:rPr>
                      <w:rFonts w:hAnsiTheme="minorEastAsia" w:eastAsiaTheme="minorEastAsia"/>
                      <w:b/>
                      <w:sz w:val="21"/>
                      <w:szCs w:val="21"/>
                    </w:rPr>
                    <w:t>环保投资费用（万元）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8" w:type="dxa"/>
                  <w:tcBorders>
                    <w:left w:val="nil"/>
                  </w:tcBorders>
                  <w:vAlign w:val="center"/>
                </w:tcPr>
                <w:p>
                  <w:pPr>
                    <w:jc w:val="center"/>
                    <w:rPr>
                      <w:rFonts w:eastAsiaTheme="minorEastAsia"/>
                      <w:sz w:val="21"/>
                      <w:szCs w:val="21"/>
                    </w:rPr>
                  </w:pPr>
                  <w:r>
                    <w:rPr>
                      <w:rFonts w:hint="eastAsia" w:eastAsiaTheme="minorEastAsia"/>
                      <w:sz w:val="21"/>
                      <w:szCs w:val="21"/>
                    </w:rPr>
                    <w:t>废水治理工程</w:t>
                  </w:r>
                </w:p>
              </w:tc>
              <w:tc>
                <w:tcPr>
                  <w:tcW w:w="1700" w:type="dxa"/>
                  <w:vAlign w:val="center"/>
                </w:tcPr>
                <w:p>
                  <w:pPr>
                    <w:jc w:val="center"/>
                    <w:rPr>
                      <w:rFonts w:eastAsiaTheme="minorEastAsia"/>
                      <w:sz w:val="21"/>
                      <w:szCs w:val="21"/>
                    </w:rPr>
                  </w:pPr>
                  <w:r>
                    <w:rPr>
                      <w:rFonts w:hAnsiTheme="minorEastAsia" w:eastAsiaTheme="minorEastAsia"/>
                      <w:sz w:val="21"/>
                      <w:szCs w:val="21"/>
                    </w:rPr>
                    <w:t>生活污</w:t>
                  </w:r>
                  <w:r>
                    <w:rPr>
                      <w:rFonts w:hint="eastAsia" w:hAnsiTheme="minorEastAsia" w:eastAsiaTheme="minorEastAsia"/>
                      <w:sz w:val="21"/>
                      <w:szCs w:val="21"/>
                    </w:rPr>
                    <w:t>水</w:t>
                  </w:r>
                </w:p>
              </w:tc>
              <w:tc>
                <w:tcPr>
                  <w:tcW w:w="3358" w:type="dxa"/>
                  <w:vAlign w:val="center"/>
                </w:tcPr>
                <w:p>
                  <w:pPr>
                    <w:jc w:val="center"/>
                    <w:rPr>
                      <w:rFonts w:eastAsiaTheme="minorEastAsia"/>
                      <w:sz w:val="21"/>
                      <w:szCs w:val="21"/>
                    </w:rPr>
                  </w:pPr>
                  <w:r>
                    <w:rPr>
                      <w:rFonts w:hint="eastAsia" w:eastAsiaTheme="minorEastAsia"/>
                      <w:sz w:val="21"/>
                      <w:szCs w:val="21"/>
                    </w:rPr>
                    <w:t>依托厂区现有化粪池，接市政污水管网</w:t>
                  </w:r>
                </w:p>
              </w:tc>
              <w:tc>
                <w:tcPr>
                  <w:tcW w:w="2327" w:type="dxa"/>
                  <w:tcBorders>
                    <w:right w:val="nil"/>
                  </w:tcBorders>
                  <w:vAlign w:val="center"/>
                </w:tcPr>
                <w:p>
                  <w:pPr>
                    <w:jc w:val="center"/>
                    <w:rPr>
                      <w:rFonts w:eastAsiaTheme="minorEastAsia"/>
                      <w:sz w:val="21"/>
                      <w:szCs w:val="21"/>
                    </w:rPr>
                  </w:pPr>
                  <w:r>
                    <w:rPr>
                      <w:rFonts w:hint="eastAsia"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8" w:type="dxa"/>
                  <w:tcBorders>
                    <w:left w:val="nil"/>
                  </w:tcBorders>
                  <w:vAlign w:val="center"/>
                </w:tcPr>
                <w:p>
                  <w:pPr>
                    <w:jc w:val="center"/>
                    <w:rPr>
                      <w:rFonts w:eastAsiaTheme="minorEastAsia"/>
                      <w:sz w:val="21"/>
                      <w:szCs w:val="21"/>
                    </w:rPr>
                  </w:pPr>
                  <w:r>
                    <w:rPr>
                      <w:rFonts w:hint="eastAsia" w:eastAsiaTheme="minorEastAsia"/>
                      <w:sz w:val="21"/>
                      <w:szCs w:val="21"/>
                    </w:rPr>
                    <w:t>噪声治理工程</w:t>
                  </w:r>
                </w:p>
              </w:tc>
              <w:tc>
                <w:tcPr>
                  <w:tcW w:w="1700" w:type="dxa"/>
                  <w:vAlign w:val="center"/>
                </w:tcPr>
                <w:p>
                  <w:pPr>
                    <w:jc w:val="center"/>
                    <w:rPr>
                      <w:rFonts w:eastAsiaTheme="minorEastAsia"/>
                      <w:sz w:val="21"/>
                      <w:szCs w:val="21"/>
                    </w:rPr>
                  </w:pPr>
                  <w:r>
                    <w:rPr>
                      <w:rFonts w:hAnsiTheme="minorEastAsia" w:eastAsiaTheme="minorEastAsia"/>
                      <w:sz w:val="21"/>
                      <w:szCs w:val="21"/>
                    </w:rPr>
                    <w:t>设备噪声</w:t>
                  </w:r>
                </w:p>
              </w:tc>
              <w:tc>
                <w:tcPr>
                  <w:tcW w:w="3358" w:type="dxa"/>
                  <w:vAlign w:val="center"/>
                </w:tcPr>
                <w:p>
                  <w:pPr>
                    <w:jc w:val="center"/>
                    <w:rPr>
                      <w:rFonts w:eastAsiaTheme="minorEastAsia"/>
                      <w:sz w:val="21"/>
                      <w:szCs w:val="21"/>
                    </w:rPr>
                  </w:pPr>
                  <w:r>
                    <w:rPr>
                      <w:rFonts w:hAnsiTheme="minorEastAsia" w:eastAsiaTheme="minorEastAsia"/>
                      <w:sz w:val="21"/>
                      <w:szCs w:val="21"/>
                    </w:rPr>
                    <w:t>低噪声设备、隔声、减震等</w:t>
                  </w:r>
                </w:p>
              </w:tc>
              <w:tc>
                <w:tcPr>
                  <w:tcW w:w="2327" w:type="dxa"/>
                  <w:tcBorders>
                    <w:right w:val="nil"/>
                  </w:tcBorders>
                  <w:vAlign w:val="center"/>
                </w:tcPr>
                <w:p>
                  <w:pPr>
                    <w:jc w:val="center"/>
                    <w:rPr>
                      <w:rFonts w:eastAsiaTheme="minorEastAsia"/>
                      <w:sz w:val="21"/>
                      <w:szCs w:val="21"/>
                    </w:rPr>
                  </w:pPr>
                  <w:r>
                    <w:rPr>
                      <w:rFonts w:hint="eastAsia" w:eastAsiaTheme="minorEastAsia"/>
                      <w:sz w:val="2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58" w:type="dxa"/>
                  <w:tcBorders>
                    <w:left w:val="nil"/>
                  </w:tcBorders>
                  <w:vAlign w:val="center"/>
                </w:tcPr>
                <w:p>
                  <w:pPr>
                    <w:jc w:val="center"/>
                    <w:rPr>
                      <w:rFonts w:eastAsiaTheme="minorEastAsia"/>
                      <w:sz w:val="21"/>
                      <w:szCs w:val="21"/>
                    </w:rPr>
                  </w:pPr>
                  <w:r>
                    <w:rPr>
                      <w:rFonts w:hint="eastAsia" w:eastAsiaTheme="minorEastAsia"/>
                      <w:sz w:val="21"/>
                      <w:szCs w:val="21"/>
                    </w:rPr>
                    <w:t>固废处理工程</w:t>
                  </w:r>
                </w:p>
              </w:tc>
              <w:tc>
                <w:tcPr>
                  <w:tcW w:w="1700" w:type="dxa"/>
                  <w:vAlign w:val="center"/>
                </w:tcPr>
                <w:p>
                  <w:pPr>
                    <w:jc w:val="center"/>
                    <w:rPr>
                      <w:rFonts w:eastAsiaTheme="minorEastAsia"/>
                      <w:sz w:val="21"/>
                      <w:szCs w:val="21"/>
                    </w:rPr>
                  </w:pPr>
                  <w:r>
                    <w:rPr>
                      <w:rFonts w:hAnsiTheme="minorEastAsia" w:eastAsiaTheme="minorEastAsia"/>
                      <w:sz w:val="21"/>
                      <w:szCs w:val="21"/>
                    </w:rPr>
                    <w:t>一般固废</w:t>
                  </w:r>
                </w:p>
              </w:tc>
              <w:tc>
                <w:tcPr>
                  <w:tcW w:w="3358" w:type="dxa"/>
                  <w:vAlign w:val="center"/>
                </w:tcPr>
                <w:p>
                  <w:pPr>
                    <w:jc w:val="center"/>
                    <w:rPr>
                      <w:rFonts w:hint="default" w:eastAsiaTheme="minorEastAsia"/>
                      <w:sz w:val="21"/>
                      <w:szCs w:val="21"/>
                      <w:lang w:val="en-US"/>
                    </w:rPr>
                  </w:pPr>
                  <w:r>
                    <w:rPr>
                      <w:rFonts w:hint="eastAsia" w:eastAsiaTheme="minorEastAsia"/>
                      <w:sz w:val="21"/>
                      <w:szCs w:val="21"/>
                      <w:lang w:val="en-US" w:eastAsia="zh-CN"/>
                    </w:rPr>
                    <w:t>一般固废暂存间</w:t>
                  </w:r>
                </w:p>
              </w:tc>
              <w:tc>
                <w:tcPr>
                  <w:tcW w:w="2327" w:type="dxa"/>
                  <w:tcBorders>
                    <w:right w:val="nil"/>
                  </w:tcBorders>
                  <w:vAlign w:val="center"/>
                </w:tcPr>
                <w:p>
                  <w:pPr>
                    <w:jc w:val="center"/>
                    <w:rPr>
                      <w:rFonts w:eastAsiaTheme="minorEastAsia"/>
                      <w:sz w:val="21"/>
                      <w:szCs w:val="21"/>
                    </w:rPr>
                  </w:pPr>
                  <w:r>
                    <w:rPr>
                      <w:rFonts w:hint="eastAsia" w:eastAsiaTheme="minorEastAsia"/>
                      <w:sz w:val="2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16" w:type="dxa"/>
                  <w:gridSpan w:val="3"/>
                  <w:tcBorders>
                    <w:left w:val="nil"/>
                    <w:bottom w:val="single" w:color="auto" w:sz="12" w:space="0"/>
                  </w:tcBorders>
                  <w:vAlign w:val="center"/>
                </w:tcPr>
                <w:p>
                  <w:pPr>
                    <w:jc w:val="center"/>
                    <w:rPr>
                      <w:rFonts w:eastAsiaTheme="minorEastAsia"/>
                      <w:sz w:val="21"/>
                      <w:szCs w:val="21"/>
                    </w:rPr>
                  </w:pPr>
                  <w:r>
                    <w:rPr>
                      <w:rFonts w:hint="eastAsia" w:eastAsiaTheme="minorEastAsia"/>
                      <w:sz w:val="21"/>
                      <w:szCs w:val="21"/>
                    </w:rPr>
                    <w:t>总计</w:t>
                  </w:r>
                </w:p>
              </w:tc>
              <w:tc>
                <w:tcPr>
                  <w:tcW w:w="2327" w:type="dxa"/>
                  <w:tcBorders>
                    <w:bottom w:val="single" w:color="auto" w:sz="12" w:space="0"/>
                    <w:right w:val="nil"/>
                  </w:tcBorders>
                  <w:vAlign w:val="center"/>
                </w:tcPr>
                <w:p>
                  <w:pPr>
                    <w:jc w:val="center"/>
                    <w:rPr>
                      <w:rFonts w:eastAsiaTheme="minorEastAsia"/>
                      <w:sz w:val="21"/>
                      <w:szCs w:val="21"/>
                    </w:rPr>
                  </w:pPr>
                  <w:r>
                    <w:rPr>
                      <w:rFonts w:hint="eastAsia" w:eastAsiaTheme="minorEastAsia"/>
                      <w:sz w:val="21"/>
                      <w:szCs w:val="21"/>
                    </w:rPr>
                    <w:t>6</w:t>
                  </w:r>
                </w:p>
              </w:tc>
            </w:tr>
          </w:tbl>
          <w:p>
            <w:pPr>
              <w:spacing w:line="380" w:lineRule="exact"/>
              <w:jc w:val="both"/>
              <w:rPr>
                <w:rFonts w:eastAsiaTheme="minorEastAsia"/>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3" w:hRule="atLeast"/>
        </w:trPr>
        <w:tc>
          <w:tcPr>
            <w:tcW w:w="8862" w:type="dxa"/>
            <w:gridSpan w:val="9"/>
            <w:tcBorders>
              <w:bottom w:val="single" w:color="auto" w:sz="4" w:space="0"/>
            </w:tcBorders>
          </w:tcPr>
          <w:p>
            <w:pPr>
              <w:adjustRightInd w:val="0"/>
              <w:snapToGrid w:val="0"/>
              <w:spacing w:line="360" w:lineRule="auto"/>
              <w:ind w:firstLine="480" w:firstLineChars="200"/>
              <w:rPr>
                <w:sz w:val="24"/>
                <w:szCs w:val="24"/>
              </w:rPr>
            </w:pPr>
            <w:r>
              <w:rPr>
                <w:sz w:val="24"/>
                <w:szCs w:val="24"/>
              </w:rPr>
              <w:t>与本项目有关的原有污染情况及主要环境问题：</w:t>
            </w:r>
          </w:p>
          <w:p>
            <w:pPr>
              <w:adjustRightInd w:val="0"/>
              <w:snapToGrid w:val="0"/>
              <w:spacing w:line="360" w:lineRule="auto"/>
              <w:ind w:firstLine="480" w:firstLineChars="200"/>
              <w:rPr>
                <w:sz w:val="24"/>
                <w:szCs w:val="24"/>
              </w:rPr>
            </w:pPr>
            <w:r>
              <w:rPr>
                <w:sz w:val="24"/>
                <w:szCs w:val="24"/>
              </w:rPr>
              <w:t xml:space="preserve">  本项目为新建项目，租用</w:t>
            </w:r>
            <w:r>
              <w:rPr>
                <w:rFonts w:hint="eastAsia"/>
                <w:sz w:val="24"/>
                <w:szCs w:val="24"/>
              </w:rPr>
              <w:t>芜湖桥北工业区天门综合服务有限公司的</w:t>
            </w:r>
            <w:r>
              <w:rPr>
                <w:sz w:val="24"/>
                <w:szCs w:val="24"/>
              </w:rPr>
              <w:t>厂房进行投资建设，</w:t>
            </w:r>
            <w:r>
              <w:rPr>
                <w:rFonts w:hint="eastAsia"/>
                <w:sz w:val="24"/>
                <w:szCs w:val="24"/>
              </w:rPr>
              <w:t>该厂房目前为空置状态，</w:t>
            </w:r>
            <w:r>
              <w:rPr>
                <w:sz w:val="24"/>
                <w:szCs w:val="24"/>
              </w:rPr>
              <w:t>无原有环境问题。</w:t>
            </w:r>
          </w:p>
          <w:p>
            <w:pPr>
              <w:spacing w:line="560" w:lineRule="exact"/>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tc>
      </w:tr>
    </w:tbl>
    <w:p>
      <w:pPr>
        <w:rPr>
          <w:b/>
          <w:sz w:val="32"/>
          <w:szCs w:val="32"/>
        </w:rPr>
      </w:pPr>
      <w:r>
        <w:rPr>
          <w:rFonts w:hint="eastAsia"/>
          <w:b/>
          <w:sz w:val="32"/>
          <w:szCs w:val="32"/>
        </w:rPr>
        <w:t>二、</w:t>
      </w:r>
      <w:r>
        <w:rPr>
          <w:b/>
          <w:sz w:val="32"/>
          <w:szCs w:val="32"/>
        </w:rPr>
        <w:t>建设项目所在地自然环境简况</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8522" w:type="dxa"/>
          </w:tcPr>
          <w:p>
            <w:pPr>
              <w:spacing w:line="400" w:lineRule="exact"/>
              <w:jc w:val="both"/>
              <w:rPr>
                <w:rFonts w:eastAsiaTheme="minorEastAsia"/>
                <w:sz w:val="24"/>
                <w:szCs w:val="24"/>
              </w:rPr>
            </w:pPr>
            <w:r>
              <w:rPr>
                <w:rFonts w:hAnsiTheme="minorEastAsia" w:eastAsiaTheme="minorEastAsia"/>
                <w:sz w:val="24"/>
                <w:szCs w:val="24"/>
              </w:rPr>
              <w:t>自然环境简况（地形、地貌、地质、气候、气象、水文、植被、生物多样性等）：</w:t>
            </w:r>
          </w:p>
          <w:p>
            <w:pPr>
              <w:spacing w:line="360" w:lineRule="auto"/>
              <w:ind w:firstLine="482" w:firstLineChars="200"/>
              <w:rPr>
                <w:rFonts w:eastAsiaTheme="minorEastAsia"/>
                <w:b/>
                <w:sz w:val="24"/>
              </w:rPr>
            </w:pPr>
            <w:r>
              <w:rPr>
                <w:rFonts w:eastAsiaTheme="minorEastAsia"/>
                <w:b/>
                <w:sz w:val="24"/>
              </w:rPr>
              <w:t>1</w:t>
            </w:r>
            <w:r>
              <w:rPr>
                <w:rFonts w:hAnsiTheme="minorEastAsia" w:eastAsiaTheme="minorEastAsia"/>
                <w:b/>
                <w:sz w:val="24"/>
              </w:rPr>
              <w:t>、地理位置</w:t>
            </w:r>
          </w:p>
          <w:p>
            <w:pPr>
              <w:spacing w:line="360" w:lineRule="auto"/>
              <w:ind w:firstLine="480" w:firstLineChars="200"/>
              <w:rPr>
                <w:rFonts w:hAnsiTheme="minorEastAsia" w:eastAsiaTheme="minorEastAsia"/>
                <w:sz w:val="24"/>
                <w:szCs w:val="22"/>
              </w:rPr>
            </w:pPr>
            <w:r>
              <w:rPr>
                <w:rFonts w:hAnsiTheme="minorEastAsia" w:eastAsiaTheme="minorEastAsia"/>
                <w:sz w:val="24"/>
                <w:szCs w:val="22"/>
              </w:rPr>
              <w:t>芜湖市位于安徽省东南部，地处东经 117°58′～118°43′、北纬 30°38′～31°31′，是沿江一座重要的港口城市。全市东西两端最长距离约 72km，南北两端最长距离约100km。市域轮廓呈蝴蝶形，东与宣城地区相邻，西与巢湖地区隔江相望，西南与铜陵市相连，南临皖南山区，北与马鞍山市相连，市区座落在长江和青弋江交汇处，距安徽省会合肥市 119km。芜湖是华东地区的水陆交通枢纽，4 条高速公路及 5 条铁路在此交汇，距南京禄口国际机场和合肥骆岗国际机场均约 1 小时车程。芜湖市西临黄金水道长江，芜湖港岸线长 23.2km，江宽水深，终年可通行 5000 吨级船舶，洪水期可停泊万吨海轮。</w:t>
            </w:r>
          </w:p>
          <w:p>
            <w:pPr>
              <w:spacing w:line="360" w:lineRule="auto"/>
              <w:ind w:firstLine="482" w:firstLineChars="200"/>
              <w:rPr>
                <w:rFonts w:eastAsiaTheme="minorEastAsia"/>
                <w:b/>
                <w:sz w:val="24"/>
              </w:rPr>
            </w:pPr>
            <w:r>
              <w:rPr>
                <w:rFonts w:eastAsiaTheme="minorEastAsia"/>
                <w:b/>
                <w:sz w:val="24"/>
              </w:rPr>
              <w:t>2</w:t>
            </w:r>
            <w:r>
              <w:rPr>
                <w:rFonts w:hAnsiTheme="minorEastAsia" w:eastAsiaTheme="minorEastAsia"/>
                <w:b/>
                <w:sz w:val="24"/>
              </w:rPr>
              <w:t>、地形、地貌、地质</w:t>
            </w:r>
          </w:p>
          <w:p>
            <w:pPr>
              <w:adjustRightInd w:val="0"/>
              <w:spacing w:line="360" w:lineRule="auto"/>
              <w:ind w:firstLine="480" w:firstLineChars="200"/>
              <w:rPr>
                <w:rFonts w:hAnsiTheme="minorEastAsia" w:eastAsiaTheme="minorEastAsia"/>
                <w:sz w:val="24"/>
                <w:szCs w:val="22"/>
              </w:rPr>
            </w:pPr>
            <w:r>
              <w:rPr>
                <w:rFonts w:hAnsiTheme="minorEastAsia" w:eastAsiaTheme="minorEastAsia"/>
                <w:sz w:val="24"/>
                <w:szCs w:val="22"/>
              </w:rPr>
              <w:t>芜湖市地貌属长江中下游冲积平原，主要由河温滩和阶地构成，还有台地和丘陵。总地势东北高，西南低，呈带状，平均海拔 6～10m(黄海高程，下同)，市区土地面积平原占 95.5%，丘陵占 4.5%。区域内地貌单元为长江Ⅰ级阶地和高温滩地，阶地中沟渠纵横，池塘广布，沿江有防洪大堤，零星分布有侵蚀残丘和孤山，其中四褐山为区域内的最高点，海拔高度 133.93m，其次是小马鞍山。</w:t>
            </w:r>
          </w:p>
          <w:p>
            <w:pPr>
              <w:adjustRightInd w:val="0"/>
              <w:spacing w:line="360" w:lineRule="auto"/>
              <w:ind w:firstLine="480" w:firstLineChars="200"/>
              <w:rPr>
                <w:rFonts w:hAnsiTheme="minorEastAsia" w:eastAsiaTheme="minorEastAsia"/>
                <w:sz w:val="24"/>
                <w:szCs w:val="22"/>
              </w:rPr>
            </w:pPr>
            <w:r>
              <w:rPr>
                <w:rFonts w:hAnsiTheme="minorEastAsia" w:eastAsiaTheme="minorEastAsia"/>
                <w:sz w:val="24"/>
                <w:szCs w:val="22"/>
              </w:rPr>
              <w:t>芜湖市属长江沿岸地层区。区域地层自震旦纪以来发育较为齐全，但市区范围内地层出露较为简单，为中生代沉积岩层及火山岩组成，自老到新顺序为：三叠第、白垩系、第四系。区内由于浮土覆盖，大部分地区无地层出露。本区在大地构造上分属淮阳山字型构造东翼下扬子准地台宁芜凹陷南缘。芜湖市矿产资源丰富，主要矿种有铁、锰、钒、煤、有色金属、粘土等。</w:t>
            </w:r>
          </w:p>
          <w:p>
            <w:pPr>
              <w:tabs>
                <w:tab w:val="left" w:pos="3433"/>
              </w:tabs>
              <w:spacing w:line="360" w:lineRule="auto"/>
              <w:ind w:firstLine="472" w:firstLineChars="196"/>
              <w:rPr>
                <w:rFonts w:eastAsiaTheme="minorEastAsia"/>
                <w:b/>
                <w:sz w:val="24"/>
              </w:rPr>
            </w:pPr>
            <w:r>
              <w:rPr>
                <w:rFonts w:eastAsiaTheme="minorEastAsia"/>
                <w:b/>
                <w:sz w:val="24"/>
              </w:rPr>
              <w:t>3</w:t>
            </w:r>
            <w:r>
              <w:rPr>
                <w:rFonts w:hAnsiTheme="minorEastAsia" w:eastAsiaTheme="minorEastAsia"/>
                <w:b/>
                <w:sz w:val="24"/>
              </w:rPr>
              <w:t>、气候、气象</w:t>
            </w:r>
            <w:r>
              <w:rPr>
                <w:rFonts w:eastAsiaTheme="minorEastAsia"/>
                <w:b/>
                <w:sz w:val="24"/>
              </w:rPr>
              <w:tab/>
            </w:r>
          </w:p>
          <w:p>
            <w:pPr>
              <w:autoSpaceDE w:val="0"/>
              <w:autoSpaceDN w:val="0"/>
              <w:adjustRightInd w:val="0"/>
              <w:spacing w:line="360" w:lineRule="auto"/>
              <w:ind w:firstLine="480" w:firstLineChars="200"/>
              <w:rPr>
                <w:rFonts w:hAnsiTheme="minorEastAsia" w:eastAsiaTheme="minorEastAsia"/>
                <w:sz w:val="24"/>
                <w:szCs w:val="22"/>
              </w:rPr>
            </w:pPr>
            <w:r>
              <w:rPr>
                <w:rFonts w:hAnsiTheme="minorEastAsia" w:eastAsiaTheme="minorEastAsia"/>
                <w:sz w:val="24"/>
                <w:szCs w:val="22"/>
              </w:rPr>
              <w:t>芜湖市地处中纬度地带，具有明显的北亚热带湿润季风气候特征，四季分明，光照充足。冬季多为东北风，寒冷干燥，夏季深受东南季风影响，暖热湿润，春秋季为过渡性季节。芜湖雨水丰沛，但季节分配不均，约 40%集中于夏季，梅雨典型。其主要的气象特征如下：</w:t>
            </w:r>
          </w:p>
          <w:p>
            <w:pPr>
              <w:autoSpaceDE w:val="0"/>
              <w:autoSpaceDN w:val="0"/>
              <w:adjustRightInd w:val="0"/>
              <w:spacing w:line="360" w:lineRule="auto"/>
              <w:ind w:firstLine="480" w:firstLineChars="200"/>
              <w:rPr>
                <w:rFonts w:hAnsiTheme="minorEastAsia" w:eastAsiaTheme="minorEastAsia"/>
                <w:sz w:val="24"/>
                <w:szCs w:val="22"/>
              </w:rPr>
            </w:pPr>
            <w:r>
              <w:rPr>
                <w:rFonts w:hAnsiTheme="minorEastAsia" w:eastAsiaTheme="minorEastAsia"/>
                <w:sz w:val="24"/>
                <w:szCs w:val="22"/>
              </w:rPr>
              <w:t>年平均气温约 16.2℃，夏季最高气温 41℃，7～8 月气温最高，平均 34.5℃，1～2 月气温最低，平均 2℃；年平均相对湿度 78%，常年无霜期 210～240 天(4～10 月份)， 全年日照 2000h，年平均降雨量 1195.9mm；年平均大气压 1014.2hpa。</w:t>
            </w:r>
          </w:p>
          <w:p>
            <w:pPr>
              <w:autoSpaceDE w:val="0"/>
              <w:autoSpaceDN w:val="0"/>
              <w:adjustRightInd w:val="0"/>
              <w:spacing w:line="360" w:lineRule="auto"/>
              <w:ind w:firstLine="480" w:firstLineChars="200"/>
              <w:rPr>
                <w:rFonts w:hAnsiTheme="minorEastAsia" w:eastAsiaTheme="minorEastAsia"/>
                <w:sz w:val="24"/>
                <w:szCs w:val="22"/>
              </w:rPr>
            </w:pPr>
            <w:r>
              <w:rPr>
                <w:rFonts w:hAnsiTheme="minorEastAsia" w:eastAsiaTheme="minorEastAsia"/>
                <w:sz w:val="24"/>
                <w:szCs w:val="22"/>
              </w:rPr>
              <w:t>根据芜湖市气象站近多年的气象资料统计，全年主导风向为东(E)风，其风频为18.0%，其次是 ENE 风，其年频率为 11.2%；区域内春、夏、秋、冬四季的主导风向为 E 风，次主导风向为 ENE 风；该区域年静风频率为 1.4%，冬季静风频率相对较高， 为 1.7%；区域地面年平均风速为 2.83m/s，N 和 NW 风风向下平均风速较大，达 3.3m/s， SSW 风风向下平均风速风速最小为 2.1m/s。</w:t>
            </w:r>
          </w:p>
          <w:p>
            <w:pPr>
              <w:spacing w:line="360" w:lineRule="auto"/>
              <w:ind w:right="24" w:rightChars="12" w:firstLine="354" w:firstLineChars="147"/>
              <w:rPr>
                <w:rFonts w:eastAsiaTheme="minorEastAsia"/>
                <w:sz w:val="24"/>
              </w:rPr>
            </w:pPr>
            <w:r>
              <w:rPr>
                <w:rFonts w:eastAsiaTheme="minorEastAsia"/>
                <w:b/>
                <w:sz w:val="24"/>
              </w:rPr>
              <w:t>4</w:t>
            </w:r>
            <w:r>
              <w:rPr>
                <w:rFonts w:hAnsiTheme="minorEastAsia" w:eastAsiaTheme="minorEastAsia"/>
                <w:b/>
                <w:sz w:val="24"/>
              </w:rPr>
              <w:t>、水文条件</w:t>
            </w:r>
          </w:p>
          <w:p>
            <w:pPr>
              <w:autoSpaceDE w:val="0"/>
              <w:autoSpaceDN w:val="0"/>
              <w:adjustRightInd w:val="0"/>
              <w:spacing w:line="360" w:lineRule="auto"/>
              <w:ind w:firstLine="480" w:firstLineChars="200"/>
              <w:rPr>
                <w:rFonts w:hAnsiTheme="minorEastAsia" w:eastAsiaTheme="minorEastAsia"/>
                <w:sz w:val="24"/>
              </w:rPr>
            </w:pPr>
            <w:r>
              <w:rPr>
                <w:rFonts w:hint="eastAsia" w:hAnsiTheme="minorEastAsia" w:eastAsiaTheme="minorEastAsia"/>
                <w:sz w:val="24"/>
              </w:rPr>
              <w:t>芜湖市地处长江中下游，气候湿润，雨量丰富，河流纵横，地表水及地下水资源丰富，长江和青弋江为该区域主要地表水体。长江从市区北缘流过，青弋江、水阳江大小支流贯穿南陵、繁昌、芜湖三县，黑沙湖、龙窝湖、奎湖散布其间，全市水面面积达 478km</w:t>
            </w:r>
            <w:r>
              <w:rPr>
                <w:rFonts w:hint="eastAsia" w:hAnsiTheme="minorEastAsia" w:eastAsiaTheme="minorEastAsia"/>
                <w:sz w:val="24"/>
                <w:vertAlign w:val="superscript"/>
              </w:rPr>
              <w:t>2</w:t>
            </w:r>
            <w:r>
              <w:rPr>
                <w:rFonts w:hint="eastAsia" w:hAnsiTheme="minorEastAsia" w:eastAsiaTheme="minorEastAsia"/>
                <w:sz w:val="24"/>
              </w:rPr>
              <w:t>，占总面积的 14.4%。长江从芜湖市过境，水量丰富，多年平均年径流总量达 8921 亿 m</w:t>
            </w:r>
            <w:r>
              <w:rPr>
                <w:rFonts w:hint="eastAsia" w:hAnsiTheme="minorEastAsia" w:eastAsiaTheme="minorEastAsia"/>
                <w:sz w:val="24"/>
                <w:vertAlign w:val="superscript"/>
              </w:rPr>
              <w:t>3</w:t>
            </w:r>
            <w:r>
              <w:rPr>
                <w:rFonts w:hint="eastAsia" w:hAnsiTheme="minorEastAsia" w:eastAsiaTheme="minorEastAsia"/>
                <w:sz w:val="24"/>
              </w:rPr>
              <w:t>。青弋江是芜湖市境内的主要河流。芜湖市区及三县地表径流量(不包括过境水量)多年均值为 22.44 亿 m</w:t>
            </w:r>
            <w:r>
              <w:rPr>
                <w:rFonts w:hint="eastAsia" w:hAnsiTheme="minorEastAsia" w:eastAsiaTheme="minorEastAsia"/>
                <w:sz w:val="24"/>
                <w:vertAlign w:val="superscript"/>
              </w:rPr>
              <w:t>3</w:t>
            </w:r>
            <w:r>
              <w:rPr>
                <w:rFonts w:hint="eastAsia" w:hAnsiTheme="minorEastAsia" w:eastAsiaTheme="minorEastAsia"/>
                <w:sz w:val="24"/>
              </w:rPr>
              <w:t>，同时由于全市均属冲积平原，降雨补给充分，致使地下水资源也极为丰富，单就浅层地下水蕴藏量多年平均为 5.60 亿 m</w:t>
            </w:r>
            <w:r>
              <w:rPr>
                <w:rFonts w:hint="eastAsia" w:hAnsiTheme="minorEastAsia" w:eastAsiaTheme="minorEastAsia"/>
                <w:sz w:val="24"/>
                <w:vertAlign w:val="superscript"/>
              </w:rPr>
              <w:t>3</w:t>
            </w:r>
            <w:r>
              <w:rPr>
                <w:rFonts w:hint="eastAsia" w:hAnsiTheme="minorEastAsia" w:eastAsiaTheme="minorEastAsia"/>
                <w:sz w:val="24"/>
              </w:rPr>
              <w:t>，沿江丘陵地区还有深层裂隙脉状承压水。</w:t>
            </w:r>
          </w:p>
          <w:p>
            <w:pPr>
              <w:autoSpaceDE w:val="0"/>
              <w:autoSpaceDN w:val="0"/>
              <w:adjustRightInd w:val="0"/>
              <w:spacing w:line="360" w:lineRule="auto"/>
              <w:ind w:firstLine="480" w:firstLineChars="200"/>
              <w:rPr>
                <w:rFonts w:hAnsiTheme="minorEastAsia" w:eastAsiaTheme="minorEastAsia"/>
                <w:sz w:val="24"/>
              </w:rPr>
            </w:pPr>
            <w:r>
              <w:rPr>
                <w:rFonts w:hint="eastAsia" w:hAnsiTheme="minorEastAsia" w:eastAsiaTheme="minorEastAsia"/>
                <w:sz w:val="24"/>
              </w:rPr>
              <w:t>长江芜湖段江岸平直、稳定，为芜湖市的主要供水水源，兼有饮用、工业、家业、渔业、航运旅游、调节生态平衡等功能的多用途水体。据水文据统计资料表明：长江芜湖段的平均流量为 28300m</w:t>
            </w:r>
            <w:r>
              <w:rPr>
                <w:rFonts w:hint="eastAsia" w:hAnsiTheme="minorEastAsia" w:eastAsiaTheme="minorEastAsia"/>
                <w:sz w:val="24"/>
                <w:vertAlign w:val="superscript"/>
              </w:rPr>
              <w:t>3</w:t>
            </w:r>
            <w:r>
              <w:rPr>
                <w:rFonts w:hint="eastAsia" w:hAnsiTheme="minorEastAsia" w:eastAsiaTheme="minorEastAsia"/>
                <w:sz w:val="24"/>
              </w:rPr>
              <w:t>/s，最大流量 92600m</w:t>
            </w:r>
            <w:r>
              <w:rPr>
                <w:rFonts w:hint="eastAsia" w:hAnsiTheme="minorEastAsia" w:eastAsiaTheme="minorEastAsia"/>
                <w:sz w:val="24"/>
                <w:vertAlign w:val="superscript"/>
              </w:rPr>
              <w:t>3</w:t>
            </w:r>
            <w:r>
              <w:rPr>
                <w:rFonts w:hint="eastAsia" w:hAnsiTheme="minorEastAsia" w:eastAsiaTheme="minorEastAsia"/>
                <w:sz w:val="24"/>
              </w:rPr>
              <w:t>/s，最枯流量 4620m</w:t>
            </w:r>
            <w:r>
              <w:rPr>
                <w:rFonts w:hint="eastAsia" w:hAnsiTheme="minorEastAsia" w:eastAsiaTheme="minorEastAsia"/>
                <w:sz w:val="24"/>
                <w:vertAlign w:val="superscript"/>
              </w:rPr>
              <w:t>3</w:t>
            </w:r>
            <w:r>
              <w:rPr>
                <w:rFonts w:hint="eastAsia" w:hAnsiTheme="minorEastAsia" w:eastAsiaTheme="minorEastAsia"/>
                <w:sz w:val="24"/>
              </w:rPr>
              <w:t>/s。评价区域内地下水丰富，属潜水型，来源于大气降水和地表水补给，地下水位较浅，埋深约 1.1m，pH 值约 7.0～8.0，是非侵蚀性地下水。</w:t>
            </w:r>
          </w:p>
          <w:p>
            <w:pPr>
              <w:autoSpaceDE w:val="0"/>
              <w:autoSpaceDN w:val="0"/>
              <w:adjustRightInd w:val="0"/>
              <w:spacing w:line="360" w:lineRule="auto"/>
              <w:ind w:firstLine="480" w:firstLineChars="200"/>
              <w:rPr>
                <w:rFonts w:eastAsiaTheme="minorEastAsia"/>
                <w:sz w:val="24"/>
              </w:rPr>
            </w:pPr>
            <w:r>
              <w:rPr>
                <w:rFonts w:hint="eastAsia" w:hAnsiTheme="minorEastAsia" w:eastAsiaTheme="minorEastAsia"/>
                <w:sz w:val="24"/>
              </w:rPr>
              <w:t>建设项目废水排入市政污水管网后后入朱家桥污水处理厂，处理达标后最终排入长江。</w:t>
            </w:r>
          </w:p>
          <w:p>
            <w:pPr>
              <w:spacing w:line="360" w:lineRule="auto"/>
              <w:ind w:firstLine="480"/>
              <w:rPr>
                <w:rFonts w:eastAsiaTheme="minorEastAsia"/>
                <w:b/>
                <w:sz w:val="24"/>
              </w:rPr>
            </w:pPr>
            <w:r>
              <w:rPr>
                <w:rFonts w:eastAsiaTheme="minorEastAsia"/>
                <w:b/>
                <w:sz w:val="24"/>
              </w:rPr>
              <w:t>5</w:t>
            </w:r>
            <w:r>
              <w:rPr>
                <w:rFonts w:hAnsiTheme="minorEastAsia" w:eastAsiaTheme="minorEastAsia"/>
                <w:b/>
                <w:sz w:val="24"/>
              </w:rPr>
              <w:t>、自然资源</w:t>
            </w:r>
          </w:p>
          <w:p>
            <w:pPr>
              <w:spacing w:line="360" w:lineRule="auto"/>
              <w:ind w:right="40" w:rightChars="20" w:firstLine="470" w:firstLineChars="196"/>
              <w:rPr>
                <w:rFonts w:hAnsiTheme="minorEastAsia" w:eastAsiaTheme="minorEastAsia"/>
                <w:bCs/>
                <w:sz w:val="24"/>
              </w:rPr>
            </w:pPr>
            <w:r>
              <w:rPr>
                <w:rFonts w:hint="eastAsia" w:hAnsiTheme="minorEastAsia" w:eastAsiaTheme="minorEastAsia"/>
                <w:bCs/>
                <w:sz w:val="24"/>
              </w:rPr>
              <w:t>芜湖地区矿产资源丰富，主要有煤、铁矿石、白云石、磷、黄砂等十几种，其中已探明煤储量400多万吨，白云石3亿多吨，磷矿石约50万吨，铁矿石1.5亿吨，石灰石约10 亿吨，且开采条件较好，属品位较高适宜冶炼的富矿。</w:t>
            </w:r>
          </w:p>
          <w:p>
            <w:pPr>
              <w:spacing w:line="360" w:lineRule="auto"/>
              <w:ind w:right="40" w:rightChars="20" w:firstLine="472" w:firstLineChars="196"/>
              <w:rPr>
                <w:rFonts w:eastAsiaTheme="minorEastAsia"/>
                <w:b/>
                <w:sz w:val="24"/>
              </w:rPr>
            </w:pPr>
            <w:r>
              <w:rPr>
                <w:rFonts w:eastAsiaTheme="minorEastAsia"/>
                <w:b/>
                <w:sz w:val="24"/>
              </w:rPr>
              <w:t>6</w:t>
            </w:r>
            <w:r>
              <w:rPr>
                <w:rFonts w:hAnsiTheme="minorEastAsia" w:eastAsiaTheme="minorEastAsia"/>
                <w:b/>
                <w:sz w:val="24"/>
              </w:rPr>
              <w:t>、生态环境</w:t>
            </w:r>
          </w:p>
          <w:p>
            <w:pPr>
              <w:spacing w:line="360" w:lineRule="auto"/>
              <w:ind w:right="40" w:rightChars="20" w:firstLine="480" w:firstLineChars="200"/>
              <w:rPr>
                <w:rFonts w:eastAsiaTheme="minorEastAsia"/>
                <w:bCs/>
                <w:sz w:val="24"/>
              </w:rPr>
            </w:pPr>
            <w:r>
              <w:rPr>
                <w:rFonts w:hAnsiTheme="minorEastAsia" w:eastAsiaTheme="minorEastAsia"/>
                <w:bCs/>
                <w:sz w:val="24"/>
              </w:rPr>
              <w:t>芜湖属于北亚热带、中亚热带的落叶阔叶林与常绿阔叶林混交林地带，由于人为影响，原生天然植物已不存在，多为次生和人工林等</w:t>
            </w:r>
            <w:r>
              <w:rPr>
                <w:rFonts w:hAnsiTheme="minorEastAsia" w:eastAsiaTheme="minorEastAsia"/>
                <w:sz w:val="24"/>
              </w:rPr>
              <w:t>如马尾松、银杏、水杉、香樟等；主要特色农作物有优质水稻、油菜、苗木、花卉、蘑菇、莲藕、茭白、螃蟹、虾、珍珠等，主要花卉青月季、杜鹃、牡丹、菊花等。</w:t>
            </w:r>
          </w:p>
          <w:p>
            <w:pPr>
              <w:spacing w:line="360" w:lineRule="auto"/>
              <w:ind w:right="40" w:rightChars="20" w:firstLine="472" w:firstLineChars="197"/>
              <w:rPr>
                <w:rFonts w:eastAsiaTheme="minorEastAsia"/>
                <w:sz w:val="24"/>
              </w:rPr>
            </w:pPr>
            <w:r>
              <w:rPr>
                <w:rFonts w:hAnsiTheme="minorEastAsia" w:eastAsiaTheme="minorEastAsia"/>
                <w:sz w:val="24"/>
              </w:rPr>
              <w:t>芜湖有山地、丘陵和广阔水面，动物资源丰富，有食用动物、毛皮动物、药源动物和珍稀动物，特别是国家保护动物扬子鳄，中华鲟等均在境内生活。</w:t>
            </w:r>
          </w:p>
          <w:p>
            <w:pPr>
              <w:spacing w:line="360" w:lineRule="auto"/>
              <w:ind w:right="40" w:rightChars="20" w:firstLine="472" w:firstLineChars="197"/>
              <w:rPr>
                <w:rFonts w:eastAsiaTheme="minorEastAsia"/>
                <w:sz w:val="24"/>
              </w:rPr>
            </w:pPr>
            <w:r>
              <w:rPr>
                <w:rFonts w:hAnsiTheme="minorEastAsia" w:eastAsiaTheme="minorEastAsia"/>
                <w:sz w:val="24"/>
              </w:rPr>
              <w:t>本项目所在位置及周边没有上述受保护的珍稀植物和动物。</w:t>
            </w:r>
          </w:p>
          <w:p>
            <w:pPr>
              <w:spacing w:line="360" w:lineRule="auto"/>
              <w:ind w:firstLine="482" w:firstLineChars="200"/>
              <w:rPr>
                <w:rFonts w:eastAsiaTheme="minorEastAsia"/>
                <w:b/>
                <w:bCs/>
                <w:sz w:val="24"/>
              </w:rPr>
            </w:pPr>
            <w:r>
              <w:rPr>
                <w:rFonts w:hint="eastAsia" w:eastAsiaTheme="minorEastAsia"/>
                <w:b/>
                <w:bCs/>
                <w:sz w:val="24"/>
              </w:rPr>
              <w:t>7、芜湖经济技术开发区概况</w:t>
            </w:r>
          </w:p>
          <w:p>
            <w:pPr>
              <w:spacing w:line="360" w:lineRule="auto"/>
              <w:ind w:right="40" w:rightChars="20" w:firstLine="472" w:firstLineChars="197"/>
              <w:rPr>
                <w:rFonts w:hAnsiTheme="minorEastAsia" w:eastAsiaTheme="minorEastAsia"/>
                <w:sz w:val="24"/>
                <w:szCs w:val="22"/>
              </w:rPr>
            </w:pPr>
            <w:r>
              <w:rPr>
                <w:rFonts w:hAnsiTheme="minorEastAsia" w:eastAsiaTheme="minorEastAsia"/>
                <w:sz w:val="24"/>
                <w:szCs w:val="22"/>
              </w:rPr>
              <w:t>芜湖经济技术开发区于 1993 年 4 月由国务院批准设立，常住和就业人口 20 万人， 集综合保税区、汽车电子产业园、汽车零部件出口基地、新型工业化产业示范基地、高 新技术创业服务中心和外贸码头六个国家级发展平台于一体。建区以来，经开区坚持把 主导产业培植、龙头企业培育、产业链配套作为产业发展的关键环节来抓。已经形成具 有一定竞争力的汽车及零部件、家用电器、新材料三大主导产业。汽车及高端装备、新 型显示等战略性新兴产业和现代生产性服务业培育前景良好。目前，经开区投产开业企 业 2600 余家，其中境外世界 500 强投资企业 26 家，国内上市公司 48 家，高新技术企 业 93 家，省级以上研发机构 78 家，国家级研发机构 13 家。 “十三五”时期，经开区正按照产业高端化、招商科学化、城市现代化、管理高效 化、社会和谐化思路，着力建成以战略性新兴产业为主体的高端产业集聚区、科技创新 先行区、集约用地示范区、环境保护生态区、管理机制创新区和社会发展和谐区，打造 综合配套功能完备的现代产业新城。</w:t>
            </w:r>
          </w:p>
          <w:p>
            <w:pPr>
              <w:pStyle w:val="5"/>
              <w:spacing w:line="400" w:lineRule="exact"/>
              <w:ind w:firstLine="482" w:firstLineChars="200"/>
              <w:rPr>
                <w:rFonts w:hAnsiTheme="minorEastAsia" w:eastAsiaTheme="minorEastAsia"/>
                <w:b/>
                <w:bCs/>
                <w:kern w:val="0"/>
                <w:sz w:val="24"/>
                <w:szCs w:val="22"/>
              </w:rPr>
            </w:pPr>
            <w:r>
              <w:rPr>
                <w:rFonts w:hint="eastAsia" w:hAnsiTheme="minorEastAsia" w:eastAsiaTheme="minorEastAsia"/>
                <w:b/>
                <w:bCs/>
                <w:kern w:val="0"/>
                <w:sz w:val="24"/>
                <w:szCs w:val="22"/>
              </w:rPr>
              <w:t>8、朱家桥污水处理厂概况</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朱家桥污水处理厂是芜湖市第一座污水处理厂，该项目于1999年经安徽省计委计设字（1999）423号文批准兴建，厂址位于朱家桥外贸港埠公司以北，长江路西侧，总占地面积23公顷，界于老城区于经济技术开发区之间，工程总规模为日处理城市污水30万m</w:t>
            </w:r>
            <w:r>
              <w:rPr>
                <w:rFonts w:hint="eastAsia" w:hAnsiTheme="minorEastAsia" w:eastAsiaTheme="minorEastAsia"/>
                <w:kern w:val="0"/>
                <w:sz w:val="24"/>
                <w:szCs w:val="22"/>
                <w:vertAlign w:val="superscript"/>
              </w:rPr>
              <w:t>3</w:t>
            </w:r>
            <w:r>
              <w:rPr>
                <w:rFonts w:hint="eastAsia" w:hAnsiTheme="minorEastAsia" w:eastAsiaTheme="minorEastAsia"/>
                <w:kern w:val="0"/>
                <w:sz w:val="24"/>
                <w:szCs w:val="22"/>
              </w:rPr>
              <w:t>/d（现调整为40万m</w:t>
            </w:r>
            <w:r>
              <w:rPr>
                <w:rFonts w:hint="eastAsia" w:hAnsiTheme="minorEastAsia" w:eastAsiaTheme="minorEastAsia"/>
                <w:kern w:val="0"/>
                <w:sz w:val="24"/>
                <w:szCs w:val="22"/>
                <w:vertAlign w:val="superscript"/>
              </w:rPr>
              <w:t>3</w:t>
            </w:r>
            <w:r>
              <w:rPr>
                <w:rFonts w:hint="eastAsia" w:hAnsiTheme="minorEastAsia" w:eastAsiaTheme="minorEastAsia"/>
                <w:kern w:val="0"/>
                <w:sz w:val="24"/>
                <w:szCs w:val="22"/>
              </w:rPr>
              <w:t>/d），总投资概算约6亿元人民币，该工程统一规划，分期实施，二期工程日处理废水12万m</w:t>
            </w:r>
            <w:r>
              <w:rPr>
                <w:rFonts w:hint="eastAsia" w:hAnsiTheme="minorEastAsia" w:eastAsiaTheme="minorEastAsia"/>
                <w:kern w:val="0"/>
                <w:sz w:val="24"/>
                <w:szCs w:val="22"/>
                <w:vertAlign w:val="superscript"/>
              </w:rPr>
              <w:t>3</w:t>
            </w:r>
            <w:r>
              <w:rPr>
                <w:rFonts w:hint="eastAsia" w:hAnsiTheme="minorEastAsia" w:eastAsiaTheme="minorEastAsia"/>
                <w:kern w:val="0"/>
                <w:sz w:val="24"/>
                <w:szCs w:val="22"/>
              </w:rPr>
              <w:t>/d，目前均稳定运行。</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朱家桥污水处理厂工程服务范围为：东至扁担河、西至长江、南至青弋江、北至经济开发区鞍山路，包括芜湖市主城区、长江大桥开发区和芜湖市经济技术开发区部分区域以及商务文化中心。总服务区面积为59km</w:t>
            </w:r>
            <w:r>
              <w:rPr>
                <w:rFonts w:hint="eastAsia" w:hAnsiTheme="minorEastAsia" w:eastAsiaTheme="minorEastAsia"/>
                <w:kern w:val="0"/>
                <w:sz w:val="24"/>
                <w:szCs w:val="22"/>
                <w:vertAlign w:val="superscript"/>
              </w:rPr>
              <w:t>2</w:t>
            </w:r>
            <w:r>
              <w:rPr>
                <w:rFonts w:hint="eastAsia" w:hAnsiTheme="minorEastAsia" w:eastAsiaTheme="minorEastAsia"/>
                <w:kern w:val="0"/>
                <w:sz w:val="24"/>
                <w:szCs w:val="22"/>
              </w:rPr>
              <w:t>。</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污水处理采用生物脱氮除磷工艺，污泥处理工艺采用机械离心浓缩脱水机。工艺流程技术先进成熟，设计科学合理，具有运转可靠、占地面积小、单位处理成本低等特点，同时还配备了进水、出水水质在线监测和水质化验系统。全自动的控制功能提升了污水处理厂的现代化管理水平。</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朱家桥污水处理厂废水处理工艺特定简介：</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1、出水水质高，改良A</w:t>
            </w:r>
            <w:r>
              <w:rPr>
                <w:rFonts w:hint="eastAsia" w:hAnsiTheme="minorEastAsia" w:eastAsiaTheme="minorEastAsia"/>
                <w:kern w:val="0"/>
                <w:sz w:val="24"/>
                <w:szCs w:val="22"/>
                <w:vertAlign w:val="subscript"/>
              </w:rPr>
              <w:t>2</w:t>
            </w:r>
            <w:r>
              <w:rPr>
                <w:rFonts w:hint="eastAsia" w:hAnsiTheme="minorEastAsia" w:eastAsiaTheme="minorEastAsia"/>
                <w:kern w:val="0"/>
                <w:sz w:val="24"/>
                <w:szCs w:val="22"/>
              </w:rPr>
              <w:t>/O工艺原理是针对高效生物脱氮除磷，工艺运行可靠，节省化学药剂使用；</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2、运行管理方便，改良A</w:t>
            </w:r>
            <w:r>
              <w:rPr>
                <w:rFonts w:hint="eastAsia" w:hAnsiTheme="minorEastAsia" w:eastAsiaTheme="minorEastAsia"/>
                <w:kern w:val="0"/>
                <w:sz w:val="24"/>
                <w:szCs w:val="22"/>
                <w:vertAlign w:val="subscript"/>
              </w:rPr>
              <w:t>2</w:t>
            </w:r>
            <w:r>
              <w:rPr>
                <w:rFonts w:hint="eastAsia" w:hAnsiTheme="minorEastAsia" w:eastAsiaTheme="minorEastAsia"/>
                <w:kern w:val="0"/>
                <w:sz w:val="24"/>
                <w:szCs w:val="22"/>
              </w:rPr>
              <w:t>/O工艺抗冲击负荷能力强，运行稳定；</w:t>
            </w:r>
          </w:p>
          <w:p>
            <w:pPr>
              <w:pStyle w:val="5"/>
              <w:spacing w:line="360" w:lineRule="auto"/>
              <w:ind w:firstLine="601"/>
              <w:rPr>
                <w:rFonts w:hAnsiTheme="minorEastAsia" w:eastAsiaTheme="minorEastAsia"/>
                <w:kern w:val="0"/>
                <w:sz w:val="24"/>
                <w:szCs w:val="22"/>
              </w:rPr>
            </w:pPr>
            <w:r>
              <w:rPr>
                <w:rFonts w:hint="eastAsia" w:hAnsiTheme="minorEastAsia" w:eastAsiaTheme="minorEastAsia"/>
                <w:kern w:val="0"/>
                <w:sz w:val="24"/>
                <w:szCs w:val="22"/>
              </w:rPr>
              <w:t>3、污泥肥效高，改良A</w:t>
            </w:r>
            <w:r>
              <w:rPr>
                <w:rFonts w:hint="eastAsia" w:hAnsiTheme="minorEastAsia" w:eastAsiaTheme="minorEastAsia"/>
                <w:kern w:val="0"/>
                <w:sz w:val="24"/>
                <w:szCs w:val="22"/>
                <w:vertAlign w:val="subscript"/>
              </w:rPr>
              <w:t>2</w:t>
            </w:r>
            <w:r>
              <w:rPr>
                <w:rFonts w:hint="eastAsia" w:hAnsiTheme="minorEastAsia" w:eastAsiaTheme="minorEastAsia"/>
                <w:kern w:val="0"/>
                <w:sz w:val="24"/>
                <w:szCs w:val="22"/>
              </w:rPr>
              <w:t>/O工艺剩余污泥含磷量3%~5%，可利用做污泥堆肥，经A</w:t>
            </w:r>
            <w:r>
              <w:rPr>
                <w:rFonts w:hint="eastAsia" w:hAnsiTheme="minorEastAsia" w:eastAsiaTheme="minorEastAsia"/>
                <w:kern w:val="0"/>
                <w:sz w:val="24"/>
                <w:szCs w:val="22"/>
                <w:vertAlign w:val="subscript"/>
              </w:rPr>
              <w:t>2</w:t>
            </w:r>
            <w:r>
              <w:rPr>
                <w:rFonts w:hint="eastAsia" w:hAnsiTheme="minorEastAsia" w:eastAsiaTheme="minorEastAsia"/>
                <w:kern w:val="0"/>
                <w:sz w:val="24"/>
                <w:szCs w:val="22"/>
              </w:rPr>
              <w:t>/O工艺处理后，出水水质可以满足《城镇污水处理厂污染物排放标准》（GB18918-2002）中一级A标准，最终排入长江。</w:t>
            </w: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601"/>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p>
            <w:pPr>
              <w:pStyle w:val="5"/>
              <w:spacing w:line="400" w:lineRule="exact"/>
              <w:ind w:firstLine="0"/>
              <w:rPr>
                <w:rFonts w:eastAsiaTheme="minorEastAsia"/>
                <w:kern w:val="0"/>
                <w:sz w:val="28"/>
                <w:szCs w:val="28"/>
              </w:rPr>
            </w:pPr>
          </w:p>
        </w:tc>
      </w:tr>
    </w:tbl>
    <w:p>
      <w:pPr>
        <w:rPr>
          <w:color w:val="000000"/>
          <w:sz w:val="28"/>
        </w:rPr>
      </w:pPr>
      <w:r>
        <w:rPr>
          <w:rFonts w:hint="eastAsia"/>
          <w:b/>
          <w:color w:val="000000"/>
          <w:sz w:val="32"/>
        </w:rPr>
        <w:t>三、</w:t>
      </w:r>
      <w:r>
        <w:rPr>
          <w:b/>
          <w:color w:val="000000"/>
          <w:sz w:val="32"/>
        </w:rPr>
        <w:t>环境质量状况</w:t>
      </w:r>
    </w:p>
    <w:tbl>
      <w:tblPr>
        <w:tblStyle w:val="32"/>
        <w:tblW w:w="852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6" w:hRule="atLeast"/>
        </w:trPr>
        <w:tc>
          <w:tcPr>
            <w:tcW w:w="8520" w:type="dxa"/>
          </w:tcPr>
          <w:p>
            <w:pPr>
              <w:tabs>
                <w:tab w:val="left" w:pos="1418"/>
              </w:tabs>
              <w:spacing w:line="440" w:lineRule="exact"/>
              <w:rPr>
                <w:rFonts w:eastAsiaTheme="minorEastAsia"/>
                <w:sz w:val="28"/>
              </w:rPr>
            </w:pPr>
            <w:r>
              <w:rPr>
                <w:rFonts w:hAnsiTheme="minorEastAsia" w:eastAsiaTheme="minorEastAsia"/>
                <w:sz w:val="24"/>
                <w:szCs w:val="24"/>
              </w:rPr>
              <w:t>建设项目所在地区域环境质量现状及主要环境问题（环境空气、地面水、地下水、声环境、生态环境等</w:t>
            </w:r>
            <w:r>
              <w:rPr>
                <w:rFonts w:hAnsiTheme="minorEastAsia" w:eastAsiaTheme="minorEastAsia"/>
                <w:sz w:val="28"/>
              </w:rPr>
              <w:t>）</w:t>
            </w:r>
          </w:p>
          <w:p>
            <w:pPr>
              <w:pStyle w:val="5"/>
              <w:snapToGrid w:val="0"/>
              <w:spacing w:beforeLines="50" w:line="360" w:lineRule="auto"/>
              <w:ind w:firstLine="482"/>
              <w:rPr>
                <w:rFonts w:eastAsiaTheme="minorEastAsia"/>
                <w:b/>
                <w:sz w:val="24"/>
                <w:szCs w:val="24"/>
              </w:rPr>
            </w:pPr>
            <w:r>
              <w:rPr>
                <w:rFonts w:eastAsiaTheme="minorEastAsia"/>
                <w:b/>
                <w:sz w:val="24"/>
                <w:szCs w:val="24"/>
              </w:rPr>
              <w:t>1</w:t>
            </w:r>
            <w:r>
              <w:rPr>
                <w:rFonts w:hAnsiTheme="minorEastAsia" w:eastAsiaTheme="minorEastAsia"/>
                <w:b/>
                <w:sz w:val="24"/>
                <w:szCs w:val="24"/>
              </w:rPr>
              <w:t>、环境空气质量现状</w:t>
            </w:r>
          </w:p>
          <w:p>
            <w:pPr>
              <w:spacing w:line="360" w:lineRule="auto"/>
              <w:ind w:firstLine="470" w:firstLineChars="196"/>
              <w:rPr>
                <w:rFonts w:eastAsiaTheme="minorEastAsia"/>
                <w:sz w:val="24"/>
              </w:rPr>
            </w:pPr>
            <w:r>
              <w:rPr>
                <w:rFonts w:hAnsiTheme="minorEastAsia" w:eastAsiaTheme="minorEastAsia"/>
                <w:sz w:val="24"/>
              </w:rPr>
              <w:t>（</w:t>
            </w:r>
            <w:r>
              <w:rPr>
                <w:rFonts w:eastAsiaTheme="minorEastAsia"/>
                <w:sz w:val="24"/>
              </w:rPr>
              <w:t>1</w:t>
            </w:r>
            <w:r>
              <w:rPr>
                <w:rFonts w:hAnsiTheme="minorEastAsia" w:eastAsiaTheme="minorEastAsia"/>
                <w:sz w:val="24"/>
              </w:rPr>
              <w:t>）空气质量达标区判定</w:t>
            </w:r>
          </w:p>
          <w:p>
            <w:pPr>
              <w:tabs>
                <w:tab w:val="left" w:pos="1418"/>
              </w:tabs>
              <w:spacing w:line="360" w:lineRule="auto"/>
              <w:ind w:firstLine="542" w:firstLineChars="226"/>
              <w:rPr>
                <w:sz w:val="24"/>
              </w:rPr>
            </w:pPr>
            <w:r>
              <w:rPr>
                <w:sz w:val="24"/>
              </w:rPr>
              <w:t>根据《2018年芜湖市环境状况公报》，根据《环境空气质量标准》（GB3095-2012）进行评价，全年环境空气优良天数为244天，优良率67.8%，轻度污染88天，中度污染15天，重度污染13天，中度及以上污染天数较2015年减少3天。</w:t>
            </w:r>
          </w:p>
          <w:p>
            <w:pPr>
              <w:tabs>
                <w:tab w:val="left" w:pos="1418"/>
              </w:tabs>
              <w:spacing w:line="360" w:lineRule="auto"/>
              <w:ind w:firstLine="480" w:firstLineChars="200"/>
              <w:rPr>
                <w:sz w:val="24"/>
              </w:rPr>
            </w:pPr>
            <w:r>
              <w:rPr>
                <w:sz w:val="24"/>
              </w:rPr>
              <w:t>2018年，芜湖市以NO</w:t>
            </w:r>
            <w:r>
              <w:rPr>
                <w:sz w:val="24"/>
                <w:vertAlign w:val="subscript"/>
              </w:rPr>
              <w:t>2</w:t>
            </w:r>
            <w:r>
              <w:rPr>
                <w:sz w:val="24"/>
              </w:rPr>
              <w:t>为首要污染物的天数为26天，占8.23%；以O</w:t>
            </w:r>
            <w:r>
              <w:rPr>
                <w:sz w:val="24"/>
                <w:vertAlign w:val="subscript"/>
              </w:rPr>
              <w:t>3</w:t>
            </w:r>
            <w:r>
              <w:rPr>
                <w:sz w:val="24"/>
              </w:rPr>
              <w:t>为首要污染物的天数为154天，占48.73%；以PM</w:t>
            </w:r>
            <w:r>
              <w:rPr>
                <w:sz w:val="24"/>
                <w:vertAlign w:val="subscript"/>
              </w:rPr>
              <w:t>10</w:t>
            </w:r>
            <w:r>
              <w:rPr>
                <w:sz w:val="24"/>
              </w:rPr>
              <w:t>为首要污染物的天数为26天，占8.23%；以PM</w:t>
            </w:r>
            <w:r>
              <w:rPr>
                <w:sz w:val="24"/>
                <w:vertAlign w:val="subscript"/>
              </w:rPr>
              <w:t>2.5</w:t>
            </w:r>
            <w:r>
              <w:rPr>
                <w:sz w:val="24"/>
              </w:rPr>
              <w:t>为首要污染物的天数为110天，占34.81%。</w:t>
            </w:r>
          </w:p>
          <w:p>
            <w:pPr>
              <w:tabs>
                <w:tab w:val="left" w:pos="1418"/>
              </w:tabs>
              <w:spacing w:line="360" w:lineRule="auto"/>
              <w:ind w:firstLine="480" w:firstLineChars="200"/>
              <w:rPr>
                <w:sz w:val="24"/>
              </w:rPr>
            </w:pPr>
            <w:r>
              <w:rPr>
                <w:sz w:val="24"/>
              </w:rPr>
              <w:t>细颗粒物（PM</w:t>
            </w:r>
            <w:r>
              <w:rPr>
                <w:sz w:val="24"/>
                <w:vertAlign w:val="subscript"/>
              </w:rPr>
              <w:t>2.5</w:t>
            </w:r>
            <w:r>
              <w:rPr>
                <w:sz w:val="24"/>
              </w:rPr>
              <w:t>）年均浓度为49微克/立方米，同比持平；可吸入颗粒物（PM</w:t>
            </w:r>
            <w:r>
              <w:rPr>
                <w:sz w:val="24"/>
                <w:vertAlign w:val="subscript"/>
              </w:rPr>
              <w:t>10</w:t>
            </w:r>
            <w:r>
              <w:rPr>
                <w:sz w:val="24"/>
              </w:rPr>
              <w:t>）年均浓度为67微克/立方米，同比下降18.29%；二氧化硫（SO</w:t>
            </w:r>
            <w:r>
              <w:rPr>
                <w:sz w:val="24"/>
                <w:vertAlign w:val="subscript"/>
              </w:rPr>
              <w:t>2</w:t>
            </w:r>
            <w:r>
              <w:rPr>
                <w:sz w:val="24"/>
              </w:rPr>
              <w:t>）年均浓度为11微克/立方米，同比下降26.67%；二氧化氮（NO</w:t>
            </w:r>
            <w:r>
              <w:rPr>
                <w:sz w:val="24"/>
                <w:vertAlign w:val="subscript"/>
              </w:rPr>
              <w:t>2</w:t>
            </w:r>
            <w:r>
              <w:rPr>
                <w:sz w:val="24"/>
              </w:rPr>
              <w:t>）年均浓度为40微克/立方米，同比下降18.37%。</w:t>
            </w:r>
          </w:p>
          <w:p>
            <w:pPr>
              <w:tabs>
                <w:tab w:val="left" w:pos="1418"/>
              </w:tabs>
              <w:spacing w:line="360" w:lineRule="auto"/>
              <w:ind w:firstLine="480" w:firstLineChars="200"/>
              <w:rPr>
                <w:sz w:val="24"/>
              </w:rPr>
            </w:pPr>
            <w:r>
              <w:rPr>
                <w:sz w:val="24"/>
              </w:rPr>
              <w:t>四县：无为县、芜湖县、繁昌县、南陵县的SO</w:t>
            </w:r>
            <w:r>
              <w:rPr>
                <w:sz w:val="24"/>
                <w:vertAlign w:val="subscript"/>
              </w:rPr>
              <w:t>2</w:t>
            </w:r>
            <w:r>
              <w:rPr>
                <w:sz w:val="24"/>
              </w:rPr>
              <w:t>年均浓度在11-18微克/立方米之间，NO</w:t>
            </w:r>
            <w:r>
              <w:rPr>
                <w:sz w:val="24"/>
                <w:vertAlign w:val="subscript"/>
              </w:rPr>
              <w:t>２</w:t>
            </w:r>
            <w:r>
              <w:rPr>
                <w:sz w:val="24"/>
              </w:rPr>
              <w:t>年均浓度在19-28微克/立方米之间，O</w:t>
            </w:r>
            <w:r>
              <w:rPr>
                <w:sz w:val="24"/>
                <w:vertAlign w:val="subscript"/>
              </w:rPr>
              <w:t>3</w:t>
            </w:r>
            <w:r>
              <w:rPr>
                <w:sz w:val="24"/>
              </w:rPr>
              <w:t>日最大8h平均浓度在110-123微克/立方米之间，PM</w:t>
            </w:r>
            <w:r>
              <w:rPr>
                <w:sz w:val="24"/>
                <w:vertAlign w:val="subscript"/>
              </w:rPr>
              <w:t>10</w:t>
            </w:r>
            <w:r>
              <w:rPr>
                <w:sz w:val="24"/>
              </w:rPr>
              <w:t>年均浓度范围在67-87微克/立方米之间，PM</w:t>
            </w:r>
            <w:r>
              <w:rPr>
                <w:sz w:val="24"/>
                <w:vertAlign w:val="subscript"/>
              </w:rPr>
              <w:t>2.5</w:t>
            </w:r>
            <w:r>
              <w:rPr>
                <w:sz w:val="24"/>
              </w:rPr>
              <w:t>年均浓度范围在37-45微克/立方米之间。</w:t>
            </w:r>
          </w:p>
          <w:p>
            <w:pPr>
              <w:tabs>
                <w:tab w:val="left" w:pos="1418"/>
              </w:tabs>
              <w:spacing w:line="360" w:lineRule="auto"/>
              <w:ind w:firstLine="480" w:firstLineChars="200"/>
              <w:rPr>
                <w:rFonts w:eastAsiaTheme="minorEastAsia"/>
                <w:sz w:val="24"/>
              </w:rPr>
            </w:pPr>
            <w:r>
              <w:rPr>
                <w:sz w:val="24"/>
              </w:rPr>
              <w:t>2018年，芜湖市共设置9座空气质量监测站点。其中，市区设置5座，所辖4县每县设置1座，所有站点均采用空气质量自动监测系统监测。2018年，全市污染物分布南北差异较大，北部整体污染物浓度高于南部。根据《2018 年芜湖市环境状况公报》，全年各项污染物指标监测结果见表 3-1。</w:t>
            </w:r>
          </w:p>
          <w:p>
            <w:pPr>
              <w:tabs>
                <w:tab w:val="left" w:pos="840"/>
              </w:tabs>
              <w:adjustRightInd w:val="0"/>
              <w:snapToGrid w:val="0"/>
              <w:jc w:val="center"/>
              <w:textAlignment w:val="baseline"/>
              <w:rPr>
                <w:rFonts w:eastAsiaTheme="minorEastAsia"/>
                <w:b/>
                <w:bCs/>
                <w:sz w:val="24"/>
                <w:szCs w:val="24"/>
              </w:rPr>
            </w:pPr>
            <w:bookmarkStart w:id="3" w:name="_bookmark26"/>
            <w:bookmarkEnd w:id="3"/>
            <w:r>
              <w:rPr>
                <w:rFonts w:hAnsiTheme="minorEastAsia" w:eastAsiaTheme="minorEastAsia"/>
                <w:b/>
                <w:bCs/>
                <w:sz w:val="24"/>
                <w:szCs w:val="24"/>
              </w:rPr>
              <w:t>表</w:t>
            </w:r>
            <w:r>
              <w:rPr>
                <w:rFonts w:eastAsiaTheme="minorEastAsia"/>
                <w:b/>
                <w:bCs/>
                <w:sz w:val="24"/>
                <w:szCs w:val="24"/>
              </w:rPr>
              <w:t xml:space="preserve">3-1 </w:t>
            </w:r>
            <w:r>
              <w:rPr>
                <w:rFonts w:hAnsiTheme="minorEastAsia" w:eastAsiaTheme="minorEastAsia"/>
                <w:b/>
                <w:bCs/>
                <w:sz w:val="24"/>
                <w:szCs w:val="24"/>
              </w:rPr>
              <w:t>项目区域空气质量达标判定表</w:t>
            </w:r>
          </w:p>
          <w:tbl>
            <w:tblPr>
              <w:tblStyle w:val="32"/>
              <w:tblW w:w="8193"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2544"/>
              <w:gridCol w:w="1025"/>
              <w:gridCol w:w="970"/>
              <w:gridCol w:w="867"/>
              <w:gridCol w:w="900"/>
              <w:gridCol w:w="8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jc w:val="center"/>
              </w:trPr>
              <w:tc>
                <w:tcPr>
                  <w:tcW w:w="1056" w:type="dxa"/>
                  <w:tcBorders>
                    <w:left w:val="nil"/>
                  </w:tcBorders>
                  <w:vAlign w:val="center"/>
                </w:tcPr>
                <w:p>
                  <w:pPr>
                    <w:adjustRightInd w:val="0"/>
                    <w:snapToGrid w:val="0"/>
                    <w:jc w:val="center"/>
                    <w:rPr>
                      <w:sz w:val="21"/>
                      <w:szCs w:val="21"/>
                    </w:rPr>
                  </w:pPr>
                  <w:r>
                    <w:rPr>
                      <w:rFonts w:hAnsiTheme="minorEastAsia" w:eastAsiaTheme="minorEastAsia"/>
                      <w:b/>
                      <w:bCs/>
                      <w:color w:val="000000"/>
                      <w:sz w:val="21"/>
                      <w:szCs w:val="21"/>
                    </w:rPr>
                    <w:t>污染物</w:t>
                  </w:r>
                </w:p>
              </w:tc>
              <w:tc>
                <w:tcPr>
                  <w:tcW w:w="2544" w:type="dxa"/>
                  <w:vAlign w:val="center"/>
                </w:tcPr>
                <w:p>
                  <w:pPr>
                    <w:pStyle w:val="101"/>
                    <w:jc w:val="center"/>
                    <w:rPr>
                      <w:rFonts w:hAnsiTheme="minorEastAsia" w:eastAsiaTheme="minorEastAsia"/>
                      <w:sz w:val="21"/>
                      <w:szCs w:val="21"/>
                    </w:rPr>
                  </w:pPr>
                  <w:r>
                    <w:rPr>
                      <w:rFonts w:hAnsiTheme="minorEastAsia" w:eastAsiaTheme="minorEastAsia"/>
                      <w:b/>
                      <w:bCs/>
                      <w:sz w:val="21"/>
                      <w:szCs w:val="21"/>
                    </w:rPr>
                    <w:t>年评价指标</w:t>
                  </w:r>
                </w:p>
              </w:tc>
              <w:tc>
                <w:tcPr>
                  <w:tcW w:w="1025" w:type="dxa"/>
                  <w:vAlign w:val="center"/>
                </w:tcPr>
                <w:p>
                  <w:pPr>
                    <w:adjustRightInd w:val="0"/>
                    <w:snapToGrid w:val="0"/>
                    <w:jc w:val="center"/>
                    <w:rPr>
                      <w:rFonts w:eastAsiaTheme="minorEastAsia"/>
                      <w:color w:val="000000"/>
                      <w:sz w:val="21"/>
                      <w:szCs w:val="21"/>
                    </w:rPr>
                  </w:pPr>
                  <w:r>
                    <w:rPr>
                      <w:rFonts w:hAnsiTheme="minorEastAsia" w:eastAsiaTheme="minorEastAsia"/>
                      <w:b/>
                      <w:bCs/>
                      <w:color w:val="000000"/>
                      <w:sz w:val="21"/>
                      <w:szCs w:val="21"/>
                    </w:rPr>
                    <w:t>单位</w:t>
                  </w:r>
                </w:p>
              </w:tc>
              <w:tc>
                <w:tcPr>
                  <w:tcW w:w="970" w:type="dxa"/>
                  <w:vAlign w:val="center"/>
                </w:tcPr>
                <w:p>
                  <w:pPr>
                    <w:adjustRightInd w:val="0"/>
                    <w:snapToGrid w:val="0"/>
                    <w:jc w:val="center"/>
                    <w:rPr>
                      <w:rFonts w:hAnsiTheme="minorEastAsia" w:eastAsiaTheme="minorEastAsia"/>
                      <w:color w:val="000000"/>
                      <w:sz w:val="21"/>
                      <w:szCs w:val="21"/>
                    </w:rPr>
                  </w:pPr>
                  <w:r>
                    <w:rPr>
                      <w:rFonts w:hAnsiTheme="minorEastAsia" w:eastAsiaTheme="minorEastAsia"/>
                      <w:b/>
                      <w:bCs/>
                      <w:color w:val="000000"/>
                      <w:sz w:val="21"/>
                      <w:szCs w:val="21"/>
                    </w:rPr>
                    <w:t>现状浓度</w:t>
                  </w:r>
                </w:p>
              </w:tc>
              <w:tc>
                <w:tcPr>
                  <w:tcW w:w="867" w:type="dxa"/>
                  <w:vAlign w:val="center"/>
                </w:tcPr>
                <w:p>
                  <w:pPr>
                    <w:adjustRightInd w:val="0"/>
                    <w:snapToGrid w:val="0"/>
                    <w:jc w:val="center"/>
                    <w:rPr>
                      <w:rFonts w:hAnsiTheme="minorEastAsia" w:eastAsiaTheme="minorEastAsia"/>
                      <w:color w:val="000000"/>
                      <w:sz w:val="21"/>
                      <w:szCs w:val="21"/>
                    </w:rPr>
                  </w:pPr>
                  <w:r>
                    <w:rPr>
                      <w:rFonts w:hAnsiTheme="minorEastAsia" w:eastAsiaTheme="minorEastAsia"/>
                      <w:b/>
                      <w:bCs/>
                      <w:color w:val="000000"/>
                      <w:sz w:val="21"/>
                      <w:szCs w:val="21"/>
                    </w:rPr>
                    <w:t>标准值</w:t>
                  </w:r>
                </w:p>
              </w:tc>
              <w:tc>
                <w:tcPr>
                  <w:tcW w:w="900" w:type="dxa"/>
                  <w:vAlign w:val="center"/>
                </w:tcPr>
                <w:p>
                  <w:pPr>
                    <w:adjustRightInd w:val="0"/>
                    <w:snapToGrid w:val="0"/>
                    <w:jc w:val="center"/>
                    <w:rPr>
                      <w:rFonts w:eastAsiaTheme="minorEastAsia"/>
                      <w:b/>
                      <w:bCs/>
                      <w:color w:val="000000"/>
                      <w:sz w:val="21"/>
                      <w:szCs w:val="21"/>
                    </w:rPr>
                  </w:pPr>
                  <w:r>
                    <w:rPr>
                      <w:rFonts w:hAnsiTheme="minorEastAsia" w:eastAsiaTheme="minorEastAsia"/>
                      <w:b/>
                      <w:bCs/>
                      <w:color w:val="000000"/>
                      <w:sz w:val="21"/>
                      <w:szCs w:val="21"/>
                    </w:rPr>
                    <w:t>占标率</w:t>
                  </w:r>
                </w:p>
                <w:p>
                  <w:pPr>
                    <w:adjustRightInd w:val="0"/>
                    <w:snapToGrid w:val="0"/>
                    <w:jc w:val="center"/>
                    <w:rPr>
                      <w:rFonts w:hAnsiTheme="minorEastAsia" w:eastAsiaTheme="minorEastAsia"/>
                      <w:color w:val="000000"/>
                      <w:sz w:val="21"/>
                      <w:szCs w:val="21"/>
                    </w:rPr>
                  </w:pPr>
                  <w:r>
                    <w:rPr>
                      <w:rFonts w:eastAsiaTheme="minorEastAsia"/>
                      <w:b/>
                      <w:bCs/>
                      <w:color w:val="000000"/>
                      <w:sz w:val="21"/>
                      <w:szCs w:val="21"/>
                    </w:rPr>
                    <w:t>%</w:t>
                  </w:r>
                </w:p>
              </w:tc>
              <w:tc>
                <w:tcPr>
                  <w:tcW w:w="831" w:type="dxa"/>
                  <w:tcBorders>
                    <w:right w:val="nil"/>
                  </w:tcBorders>
                  <w:vAlign w:val="center"/>
                </w:tcPr>
                <w:p>
                  <w:pPr>
                    <w:adjustRightInd w:val="0"/>
                    <w:snapToGrid w:val="0"/>
                    <w:jc w:val="center"/>
                    <w:rPr>
                      <w:rFonts w:hAnsiTheme="minorEastAsia" w:eastAsiaTheme="minorEastAsia"/>
                      <w:color w:val="000000"/>
                      <w:sz w:val="21"/>
                      <w:szCs w:val="21"/>
                    </w:rPr>
                  </w:pPr>
                  <w:r>
                    <w:rPr>
                      <w:rFonts w:hAnsiTheme="minorEastAsia" w:eastAsiaTheme="minorEastAsia"/>
                      <w:b/>
                      <w:bCs/>
                      <w:color w:val="000000"/>
                      <w:sz w:val="21"/>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jc w:val="center"/>
              </w:trPr>
              <w:tc>
                <w:tcPr>
                  <w:tcW w:w="1056" w:type="dxa"/>
                  <w:tcBorders>
                    <w:left w:val="nil"/>
                  </w:tcBorders>
                  <w:vAlign w:val="center"/>
                </w:tcPr>
                <w:p>
                  <w:pPr>
                    <w:pStyle w:val="101"/>
                    <w:jc w:val="center"/>
                    <w:rPr>
                      <w:rFonts w:hAnsiTheme="minorEastAsia" w:eastAsiaTheme="minorEastAsia"/>
                      <w:sz w:val="21"/>
                      <w:szCs w:val="21"/>
                    </w:rPr>
                  </w:pPr>
                  <w:r>
                    <w:rPr>
                      <w:rFonts w:ascii="Times New Roman" w:cs="Times New Roman"/>
                      <w:color w:val="auto"/>
                      <w:sz w:val="21"/>
                      <w:szCs w:val="21"/>
                    </w:rPr>
                    <w:t>SO</w:t>
                  </w:r>
                  <w:r>
                    <w:rPr>
                      <w:rFonts w:ascii="Times New Roman" w:cs="Times New Roman"/>
                      <w:color w:val="auto"/>
                      <w:sz w:val="21"/>
                      <w:szCs w:val="21"/>
                      <w:vertAlign w:val="subscript"/>
                    </w:rPr>
                    <w:t>2</w:t>
                  </w:r>
                </w:p>
              </w:tc>
              <w:tc>
                <w:tcPr>
                  <w:tcW w:w="2544" w:type="dxa"/>
                  <w:vAlign w:val="center"/>
                </w:tcPr>
                <w:p>
                  <w:pPr>
                    <w:adjustRightInd w:val="0"/>
                    <w:snapToGrid w:val="0"/>
                    <w:jc w:val="center"/>
                    <w:rPr>
                      <w:rFonts w:eastAsiaTheme="minorEastAsia"/>
                      <w:color w:val="000000"/>
                      <w:sz w:val="21"/>
                      <w:szCs w:val="21"/>
                    </w:rPr>
                  </w:pPr>
                  <w:r>
                    <w:rPr>
                      <w:rFonts w:hAnsiTheme="minorEastAsia" w:eastAsiaTheme="minorEastAsia"/>
                      <w:color w:val="000000"/>
                      <w:sz w:val="21"/>
                      <w:szCs w:val="21"/>
                    </w:rPr>
                    <w:t>年平均浓度</w:t>
                  </w:r>
                </w:p>
              </w:tc>
              <w:tc>
                <w:tcPr>
                  <w:tcW w:w="1025"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μg/m</w:t>
                  </w:r>
                  <w:r>
                    <w:rPr>
                      <w:rFonts w:eastAsiaTheme="minorEastAsia"/>
                      <w:color w:val="000000"/>
                      <w:sz w:val="21"/>
                      <w:szCs w:val="21"/>
                      <w:vertAlign w:val="superscript"/>
                    </w:rPr>
                    <w:t>3</w:t>
                  </w:r>
                </w:p>
              </w:tc>
              <w:tc>
                <w:tcPr>
                  <w:tcW w:w="97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11</w:t>
                  </w:r>
                </w:p>
              </w:tc>
              <w:tc>
                <w:tcPr>
                  <w:tcW w:w="867"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60</w:t>
                  </w:r>
                </w:p>
              </w:tc>
              <w:tc>
                <w:tcPr>
                  <w:tcW w:w="90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0.28</w:t>
                  </w:r>
                </w:p>
              </w:tc>
              <w:tc>
                <w:tcPr>
                  <w:tcW w:w="831" w:type="dxa"/>
                  <w:tcBorders>
                    <w:right w:val="nil"/>
                  </w:tcBorders>
                  <w:vAlign w:val="center"/>
                </w:tcPr>
                <w:p>
                  <w:pPr>
                    <w:adjustRightInd w:val="0"/>
                    <w:snapToGrid w:val="0"/>
                    <w:jc w:val="center"/>
                    <w:rPr>
                      <w:rFonts w:eastAsiaTheme="minorEastAsia"/>
                      <w:color w:val="000000"/>
                      <w:szCs w:val="21"/>
                    </w:rPr>
                  </w:pPr>
                  <w:r>
                    <w:rPr>
                      <w:rFonts w:hAnsiTheme="minorEastAsia" w:eastAsiaTheme="minorEastAsia"/>
                      <w:color w:val="00000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jc w:val="center"/>
              </w:trPr>
              <w:tc>
                <w:tcPr>
                  <w:tcW w:w="1056" w:type="dxa"/>
                  <w:tcBorders>
                    <w:left w:val="nil"/>
                  </w:tcBorders>
                  <w:vAlign w:val="center"/>
                </w:tcPr>
                <w:p>
                  <w:pPr>
                    <w:pStyle w:val="101"/>
                    <w:jc w:val="center"/>
                    <w:rPr>
                      <w:rFonts w:hAnsiTheme="minorEastAsia" w:eastAsiaTheme="minorEastAsia"/>
                      <w:sz w:val="21"/>
                      <w:szCs w:val="21"/>
                    </w:rPr>
                  </w:pPr>
                  <w:r>
                    <w:rPr>
                      <w:rFonts w:ascii="Times New Roman" w:cs="Times New Roman"/>
                      <w:color w:val="auto"/>
                      <w:sz w:val="21"/>
                      <w:szCs w:val="21"/>
                    </w:rPr>
                    <w:t>NO</w:t>
                  </w:r>
                  <w:r>
                    <w:rPr>
                      <w:rFonts w:ascii="Times New Roman" w:cs="Times New Roman"/>
                      <w:color w:val="auto"/>
                      <w:sz w:val="21"/>
                      <w:szCs w:val="21"/>
                      <w:vertAlign w:val="subscript"/>
                    </w:rPr>
                    <w:t>2</w:t>
                  </w:r>
                </w:p>
              </w:tc>
              <w:tc>
                <w:tcPr>
                  <w:tcW w:w="2544" w:type="dxa"/>
                  <w:vAlign w:val="center"/>
                </w:tcPr>
                <w:p>
                  <w:pPr>
                    <w:adjustRightInd w:val="0"/>
                    <w:snapToGrid w:val="0"/>
                    <w:jc w:val="center"/>
                    <w:rPr>
                      <w:rFonts w:eastAsiaTheme="minorEastAsia"/>
                      <w:color w:val="000000"/>
                      <w:sz w:val="21"/>
                      <w:szCs w:val="21"/>
                    </w:rPr>
                  </w:pPr>
                  <w:r>
                    <w:rPr>
                      <w:rFonts w:hAnsiTheme="minorEastAsia" w:eastAsiaTheme="minorEastAsia"/>
                      <w:color w:val="000000"/>
                      <w:sz w:val="21"/>
                      <w:szCs w:val="21"/>
                    </w:rPr>
                    <w:t>年平均浓度</w:t>
                  </w:r>
                </w:p>
              </w:tc>
              <w:tc>
                <w:tcPr>
                  <w:tcW w:w="1025"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μg/m</w:t>
                  </w:r>
                  <w:r>
                    <w:rPr>
                      <w:rFonts w:eastAsiaTheme="minorEastAsia"/>
                      <w:color w:val="000000"/>
                      <w:sz w:val="21"/>
                      <w:szCs w:val="21"/>
                      <w:vertAlign w:val="superscript"/>
                    </w:rPr>
                    <w:t>3</w:t>
                  </w:r>
                </w:p>
              </w:tc>
              <w:tc>
                <w:tcPr>
                  <w:tcW w:w="97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40</w:t>
                  </w:r>
                </w:p>
              </w:tc>
              <w:tc>
                <w:tcPr>
                  <w:tcW w:w="867"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40</w:t>
                  </w:r>
                </w:p>
              </w:tc>
              <w:tc>
                <w:tcPr>
                  <w:tcW w:w="90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1.00</w:t>
                  </w:r>
                </w:p>
              </w:tc>
              <w:tc>
                <w:tcPr>
                  <w:tcW w:w="831" w:type="dxa"/>
                  <w:tcBorders>
                    <w:right w:val="nil"/>
                  </w:tcBorders>
                  <w:vAlign w:val="center"/>
                </w:tcPr>
                <w:p>
                  <w:pPr>
                    <w:adjustRightInd w:val="0"/>
                    <w:snapToGrid w:val="0"/>
                    <w:jc w:val="center"/>
                    <w:rPr>
                      <w:rFonts w:eastAsiaTheme="minorEastAsia"/>
                      <w:color w:val="000000"/>
                      <w:szCs w:val="21"/>
                    </w:rPr>
                  </w:pPr>
                  <w:r>
                    <w:rPr>
                      <w:rFonts w:hAnsiTheme="minorEastAsia" w:eastAsiaTheme="minorEastAsia"/>
                      <w:color w:val="00000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jc w:val="center"/>
              </w:trPr>
              <w:tc>
                <w:tcPr>
                  <w:tcW w:w="1056" w:type="dxa"/>
                  <w:tcBorders>
                    <w:left w:val="nil"/>
                  </w:tcBorders>
                  <w:vAlign w:val="center"/>
                </w:tcPr>
                <w:p>
                  <w:pPr>
                    <w:pStyle w:val="101"/>
                    <w:jc w:val="center"/>
                    <w:rPr>
                      <w:rFonts w:hAnsiTheme="minorEastAsia" w:eastAsiaTheme="minorEastAsia"/>
                      <w:sz w:val="21"/>
                      <w:szCs w:val="21"/>
                    </w:rPr>
                  </w:pPr>
                  <w:r>
                    <w:rPr>
                      <w:rFonts w:ascii="Times New Roman" w:cs="Times New Roman"/>
                      <w:color w:val="auto"/>
                      <w:sz w:val="21"/>
                      <w:szCs w:val="21"/>
                    </w:rPr>
                    <w:t>PM</w:t>
                  </w:r>
                  <w:r>
                    <w:rPr>
                      <w:rFonts w:ascii="Times New Roman" w:cs="Times New Roman"/>
                      <w:color w:val="auto"/>
                      <w:sz w:val="21"/>
                      <w:szCs w:val="21"/>
                      <w:vertAlign w:val="subscript"/>
                    </w:rPr>
                    <w:t>10</w:t>
                  </w:r>
                </w:p>
              </w:tc>
              <w:tc>
                <w:tcPr>
                  <w:tcW w:w="2544" w:type="dxa"/>
                  <w:vAlign w:val="center"/>
                </w:tcPr>
                <w:p>
                  <w:pPr>
                    <w:adjustRightInd w:val="0"/>
                    <w:snapToGrid w:val="0"/>
                    <w:jc w:val="center"/>
                    <w:rPr>
                      <w:rFonts w:eastAsiaTheme="minorEastAsia"/>
                      <w:color w:val="000000"/>
                      <w:sz w:val="21"/>
                      <w:szCs w:val="21"/>
                    </w:rPr>
                  </w:pPr>
                  <w:r>
                    <w:rPr>
                      <w:rFonts w:hAnsiTheme="minorEastAsia" w:eastAsiaTheme="minorEastAsia"/>
                      <w:color w:val="000000"/>
                      <w:sz w:val="21"/>
                      <w:szCs w:val="21"/>
                    </w:rPr>
                    <w:t>年平均浓度</w:t>
                  </w:r>
                </w:p>
              </w:tc>
              <w:tc>
                <w:tcPr>
                  <w:tcW w:w="1025"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μg/m</w:t>
                  </w:r>
                  <w:r>
                    <w:rPr>
                      <w:rFonts w:eastAsiaTheme="minorEastAsia"/>
                      <w:color w:val="000000"/>
                      <w:sz w:val="21"/>
                      <w:szCs w:val="21"/>
                      <w:vertAlign w:val="superscript"/>
                    </w:rPr>
                    <w:t>3</w:t>
                  </w:r>
                </w:p>
              </w:tc>
              <w:tc>
                <w:tcPr>
                  <w:tcW w:w="97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67</w:t>
                  </w:r>
                </w:p>
              </w:tc>
              <w:tc>
                <w:tcPr>
                  <w:tcW w:w="867"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70</w:t>
                  </w:r>
                </w:p>
              </w:tc>
              <w:tc>
                <w:tcPr>
                  <w:tcW w:w="90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0.96</w:t>
                  </w:r>
                </w:p>
              </w:tc>
              <w:tc>
                <w:tcPr>
                  <w:tcW w:w="831" w:type="dxa"/>
                  <w:tcBorders>
                    <w:right w:val="nil"/>
                  </w:tcBorders>
                  <w:vAlign w:val="center"/>
                </w:tcPr>
                <w:p>
                  <w:pPr>
                    <w:adjustRightInd w:val="0"/>
                    <w:snapToGrid w:val="0"/>
                    <w:jc w:val="center"/>
                    <w:rPr>
                      <w:rFonts w:eastAsiaTheme="minorEastAsia"/>
                      <w:color w:val="000000"/>
                      <w:szCs w:val="21"/>
                    </w:rPr>
                  </w:pPr>
                  <w:r>
                    <w:rPr>
                      <w:rFonts w:hAnsiTheme="minorEastAsia" w:eastAsiaTheme="minorEastAsia"/>
                      <w:color w:val="00000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jc w:val="center"/>
              </w:trPr>
              <w:tc>
                <w:tcPr>
                  <w:tcW w:w="1056" w:type="dxa"/>
                  <w:tcBorders>
                    <w:left w:val="nil"/>
                  </w:tcBorders>
                  <w:vAlign w:val="center"/>
                </w:tcPr>
                <w:p>
                  <w:pPr>
                    <w:pStyle w:val="101"/>
                    <w:jc w:val="center"/>
                    <w:rPr>
                      <w:rFonts w:hAnsiTheme="minorEastAsia" w:eastAsiaTheme="minorEastAsia"/>
                      <w:sz w:val="21"/>
                      <w:szCs w:val="21"/>
                    </w:rPr>
                  </w:pPr>
                  <w:r>
                    <w:rPr>
                      <w:rFonts w:ascii="Times New Roman" w:cs="Times New Roman"/>
                      <w:color w:val="auto"/>
                      <w:sz w:val="21"/>
                      <w:szCs w:val="21"/>
                    </w:rPr>
                    <w:t>PM</w:t>
                  </w:r>
                  <w:r>
                    <w:rPr>
                      <w:rFonts w:ascii="Times New Roman" w:cs="Times New Roman"/>
                      <w:color w:val="auto"/>
                      <w:sz w:val="21"/>
                      <w:szCs w:val="21"/>
                      <w:vertAlign w:val="subscript"/>
                    </w:rPr>
                    <w:t>2.5</w:t>
                  </w:r>
                </w:p>
              </w:tc>
              <w:tc>
                <w:tcPr>
                  <w:tcW w:w="2544" w:type="dxa"/>
                  <w:vAlign w:val="center"/>
                </w:tcPr>
                <w:p>
                  <w:pPr>
                    <w:adjustRightInd w:val="0"/>
                    <w:snapToGrid w:val="0"/>
                    <w:jc w:val="center"/>
                    <w:rPr>
                      <w:rFonts w:eastAsiaTheme="minorEastAsia"/>
                      <w:color w:val="000000"/>
                      <w:sz w:val="21"/>
                      <w:szCs w:val="21"/>
                    </w:rPr>
                  </w:pPr>
                  <w:r>
                    <w:rPr>
                      <w:rFonts w:hAnsiTheme="minorEastAsia" w:eastAsiaTheme="minorEastAsia"/>
                      <w:color w:val="000000"/>
                      <w:sz w:val="21"/>
                      <w:szCs w:val="21"/>
                    </w:rPr>
                    <w:t>年平均浓度</w:t>
                  </w:r>
                </w:p>
              </w:tc>
              <w:tc>
                <w:tcPr>
                  <w:tcW w:w="1025"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μg/m</w:t>
                  </w:r>
                  <w:r>
                    <w:rPr>
                      <w:rFonts w:eastAsiaTheme="minorEastAsia"/>
                      <w:color w:val="000000"/>
                      <w:sz w:val="21"/>
                      <w:szCs w:val="21"/>
                      <w:vertAlign w:val="superscript"/>
                    </w:rPr>
                    <w:t>3</w:t>
                  </w:r>
                </w:p>
              </w:tc>
              <w:tc>
                <w:tcPr>
                  <w:tcW w:w="97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49</w:t>
                  </w:r>
                </w:p>
              </w:tc>
              <w:tc>
                <w:tcPr>
                  <w:tcW w:w="867"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35</w:t>
                  </w:r>
                </w:p>
              </w:tc>
              <w:tc>
                <w:tcPr>
                  <w:tcW w:w="900" w:type="dxa"/>
                  <w:vAlign w:val="center"/>
                </w:tcPr>
                <w:p>
                  <w:pPr>
                    <w:adjustRightInd w:val="0"/>
                    <w:snapToGrid w:val="0"/>
                    <w:jc w:val="center"/>
                    <w:rPr>
                      <w:rFonts w:hAnsiTheme="minorEastAsia" w:eastAsiaTheme="minorEastAsia"/>
                      <w:color w:val="000000"/>
                      <w:sz w:val="21"/>
                      <w:szCs w:val="21"/>
                    </w:rPr>
                  </w:pPr>
                  <w:r>
                    <w:rPr>
                      <w:rFonts w:hint="eastAsia" w:hAnsiTheme="minorEastAsia" w:eastAsiaTheme="minorEastAsia"/>
                      <w:color w:val="000000"/>
                      <w:sz w:val="21"/>
                      <w:szCs w:val="21"/>
                    </w:rPr>
                    <w:t>1.40</w:t>
                  </w:r>
                </w:p>
              </w:tc>
              <w:tc>
                <w:tcPr>
                  <w:tcW w:w="831" w:type="dxa"/>
                  <w:tcBorders>
                    <w:right w:val="nil"/>
                  </w:tcBorders>
                  <w:vAlign w:val="center"/>
                </w:tcPr>
                <w:p>
                  <w:pPr>
                    <w:adjustRightInd w:val="0"/>
                    <w:snapToGrid w:val="0"/>
                    <w:jc w:val="center"/>
                    <w:rPr>
                      <w:rFonts w:eastAsiaTheme="minorEastAsia"/>
                      <w:color w:val="000000"/>
                      <w:szCs w:val="21"/>
                    </w:rPr>
                  </w:pPr>
                  <w:r>
                    <w:rPr>
                      <w:rFonts w:hint="eastAsia" w:hAnsiTheme="minorEastAsia" w:eastAsiaTheme="minorEastAsia"/>
                      <w:color w:val="000000"/>
                      <w:sz w:val="21"/>
                      <w:szCs w:val="21"/>
                    </w:rPr>
                    <w:t>超</w:t>
                  </w:r>
                  <w:r>
                    <w:rPr>
                      <w:rFonts w:hAnsiTheme="minorEastAsia" w:eastAsiaTheme="minorEastAsia"/>
                      <w:color w:val="000000"/>
                      <w:sz w:val="21"/>
                      <w:szCs w:val="21"/>
                    </w:rPr>
                    <w:t>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88" w:hRule="atLeast"/>
                <w:jc w:val="center"/>
              </w:trPr>
              <w:tc>
                <w:tcPr>
                  <w:tcW w:w="1056" w:type="dxa"/>
                  <w:tcBorders>
                    <w:left w:val="nil"/>
                  </w:tcBorders>
                  <w:vAlign w:val="center"/>
                </w:tcPr>
                <w:p>
                  <w:pPr>
                    <w:pStyle w:val="101"/>
                    <w:jc w:val="center"/>
                    <w:rPr>
                      <w:rFonts w:hAnsiTheme="minorEastAsia" w:eastAsiaTheme="minorEastAsia"/>
                      <w:sz w:val="21"/>
                      <w:szCs w:val="21"/>
                    </w:rPr>
                  </w:pPr>
                  <w:r>
                    <w:rPr>
                      <w:rFonts w:ascii="Times New Roman" w:cs="Times New Roman"/>
                      <w:color w:val="auto"/>
                      <w:sz w:val="21"/>
                      <w:szCs w:val="21"/>
                    </w:rPr>
                    <w:t>O</w:t>
                  </w:r>
                  <w:r>
                    <w:rPr>
                      <w:rFonts w:ascii="Times New Roman" w:cs="Times New Roman"/>
                      <w:color w:val="auto"/>
                      <w:sz w:val="21"/>
                      <w:szCs w:val="21"/>
                      <w:vertAlign w:val="subscript"/>
                    </w:rPr>
                    <w:t>3</w:t>
                  </w:r>
                </w:p>
              </w:tc>
              <w:tc>
                <w:tcPr>
                  <w:tcW w:w="2544" w:type="dxa"/>
                  <w:vAlign w:val="center"/>
                </w:tcPr>
                <w:p>
                  <w:pPr>
                    <w:adjustRightInd w:val="0"/>
                    <w:snapToGrid w:val="0"/>
                    <w:jc w:val="center"/>
                    <w:rPr>
                      <w:rFonts w:eastAsiaTheme="minorEastAsia"/>
                      <w:color w:val="000000"/>
                      <w:sz w:val="21"/>
                      <w:szCs w:val="21"/>
                    </w:rPr>
                  </w:pPr>
                  <w:r>
                    <w:rPr>
                      <w:rFonts w:hAnsiTheme="minorEastAsia" w:eastAsiaTheme="minorEastAsia"/>
                      <w:color w:val="000000"/>
                      <w:sz w:val="21"/>
                      <w:szCs w:val="21"/>
                    </w:rPr>
                    <w:t>第</w:t>
                  </w:r>
                  <w:r>
                    <w:rPr>
                      <w:rFonts w:eastAsiaTheme="minorEastAsia"/>
                      <w:color w:val="000000"/>
                      <w:sz w:val="21"/>
                      <w:szCs w:val="21"/>
                    </w:rPr>
                    <w:t>95</w:t>
                  </w:r>
                  <w:r>
                    <w:rPr>
                      <w:rFonts w:hAnsiTheme="minorEastAsia" w:eastAsiaTheme="minorEastAsia"/>
                      <w:color w:val="000000"/>
                      <w:sz w:val="21"/>
                      <w:szCs w:val="21"/>
                    </w:rPr>
                    <w:t>百分位日平均浓度</w:t>
                  </w:r>
                </w:p>
              </w:tc>
              <w:tc>
                <w:tcPr>
                  <w:tcW w:w="1025"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μg/m</w:t>
                  </w:r>
                  <w:r>
                    <w:rPr>
                      <w:rFonts w:eastAsiaTheme="minorEastAsia"/>
                      <w:color w:val="000000"/>
                      <w:sz w:val="21"/>
                      <w:szCs w:val="21"/>
                      <w:vertAlign w:val="superscript"/>
                    </w:rPr>
                    <w:t>3</w:t>
                  </w:r>
                </w:p>
              </w:tc>
              <w:tc>
                <w:tcPr>
                  <w:tcW w:w="970"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1.0</w:t>
                  </w:r>
                </w:p>
              </w:tc>
              <w:tc>
                <w:tcPr>
                  <w:tcW w:w="867"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4</w:t>
                  </w:r>
                </w:p>
              </w:tc>
              <w:tc>
                <w:tcPr>
                  <w:tcW w:w="900" w:type="dxa"/>
                  <w:vAlign w:val="center"/>
                </w:tcPr>
                <w:p>
                  <w:pPr>
                    <w:adjustRightInd w:val="0"/>
                    <w:snapToGrid w:val="0"/>
                    <w:jc w:val="center"/>
                    <w:rPr>
                      <w:rFonts w:eastAsiaTheme="minorEastAsia"/>
                      <w:color w:val="000000"/>
                      <w:sz w:val="21"/>
                      <w:szCs w:val="21"/>
                    </w:rPr>
                  </w:pPr>
                  <w:r>
                    <w:rPr>
                      <w:rFonts w:eastAsiaTheme="minorEastAsia"/>
                      <w:color w:val="000000"/>
                      <w:sz w:val="21"/>
                      <w:szCs w:val="21"/>
                    </w:rPr>
                    <w:t>25.00</w:t>
                  </w:r>
                </w:p>
              </w:tc>
              <w:tc>
                <w:tcPr>
                  <w:tcW w:w="831" w:type="dxa"/>
                  <w:tcBorders>
                    <w:right w:val="nil"/>
                  </w:tcBorders>
                  <w:vAlign w:val="center"/>
                </w:tcPr>
                <w:p>
                  <w:pPr>
                    <w:adjustRightInd w:val="0"/>
                    <w:snapToGrid w:val="0"/>
                    <w:jc w:val="center"/>
                    <w:rPr>
                      <w:rFonts w:eastAsiaTheme="minorEastAsia"/>
                      <w:color w:val="000000"/>
                      <w:szCs w:val="21"/>
                    </w:rPr>
                  </w:pPr>
                  <w:r>
                    <w:rPr>
                      <w:rFonts w:hAnsiTheme="minorEastAsia" w:eastAsiaTheme="minorEastAsia"/>
                      <w:color w:val="00000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88" w:hRule="atLeast"/>
                <w:jc w:val="center"/>
              </w:trPr>
              <w:tc>
                <w:tcPr>
                  <w:tcW w:w="1056" w:type="dxa"/>
                  <w:tcBorders>
                    <w:left w:val="nil"/>
                    <w:bottom w:val="single" w:color="000000" w:sz="12" w:space="0"/>
                  </w:tcBorders>
                  <w:vAlign w:val="center"/>
                </w:tcPr>
                <w:p>
                  <w:pPr>
                    <w:pStyle w:val="101"/>
                    <w:jc w:val="center"/>
                    <w:rPr>
                      <w:rFonts w:hAnsiTheme="minorEastAsia" w:eastAsiaTheme="minorEastAsia"/>
                      <w:sz w:val="21"/>
                      <w:szCs w:val="21"/>
                    </w:rPr>
                  </w:pPr>
                  <w:r>
                    <w:rPr>
                      <w:rFonts w:ascii="Times New Roman" w:cs="Times New Roman"/>
                      <w:color w:val="auto"/>
                      <w:sz w:val="21"/>
                      <w:szCs w:val="21"/>
                    </w:rPr>
                    <w:t>CO</w:t>
                  </w:r>
                </w:p>
              </w:tc>
              <w:tc>
                <w:tcPr>
                  <w:tcW w:w="2544" w:type="dxa"/>
                  <w:tcBorders>
                    <w:bottom w:val="single" w:color="000000" w:sz="12" w:space="0"/>
                  </w:tcBorders>
                  <w:vAlign w:val="center"/>
                </w:tcPr>
                <w:p>
                  <w:pPr>
                    <w:adjustRightInd w:val="0"/>
                    <w:snapToGrid w:val="0"/>
                    <w:jc w:val="center"/>
                    <w:rPr>
                      <w:rFonts w:eastAsiaTheme="minorEastAsia"/>
                      <w:color w:val="000000"/>
                      <w:sz w:val="21"/>
                      <w:szCs w:val="21"/>
                    </w:rPr>
                  </w:pPr>
                  <w:r>
                    <w:rPr>
                      <w:rFonts w:hAnsiTheme="minorEastAsia" w:eastAsiaTheme="minorEastAsia"/>
                      <w:color w:val="000000"/>
                      <w:sz w:val="21"/>
                      <w:szCs w:val="21"/>
                    </w:rPr>
                    <w:t>第</w:t>
                  </w:r>
                  <w:r>
                    <w:rPr>
                      <w:rFonts w:eastAsiaTheme="minorEastAsia"/>
                      <w:color w:val="000000"/>
                      <w:sz w:val="21"/>
                      <w:szCs w:val="21"/>
                    </w:rPr>
                    <w:t>90</w:t>
                  </w:r>
                  <w:r>
                    <w:rPr>
                      <w:rFonts w:hAnsiTheme="minorEastAsia" w:eastAsiaTheme="minorEastAsia"/>
                      <w:color w:val="000000"/>
                      <w:sz w:val="21"/>
                      <w:szCs w:val="21"/>
                    </w:rPr>
                    <w:t>百分位</w:t>
                  </w:r>
                  <w:r>
                    <w:rPr>
                      <w:rFonts w:eastAsiaTheme="minorEastAsia"/>
                      <w:color w:val="000000"/>
                      <w:sz w:val="21"/>
                      <w:szCs w:val="21"/>
                    </w:rPr>
                    <w:t>8 h</w:t>
                  </w:r>
                  <w:r>
                    <w:rPr>
                      <w:rFonts w:hAnsiTheme="minorEastAsia" w:eastAsiaTheme="minorEastAsia"/>
                      <w:color w:val="000000"/>
                      <w:sz w:val="21"/>
                      <w:szCs w:val="21"/>
                    </w:rPr>
                    <w:t>平均浓度</w:t>
                  </w:r>
                </w:p>
              </w:tc>
              <w:tc>
                <w:tcPr>
                  <w:tcW w:w="1025" w:type="dxa"/>
                  <w:tcBorders>
                    <w:bottom w:val="single" w:color="000000" w:sz="12" w:space="0"/>
                  </w:tcBorders>
                  <w:vAlign w:val="center"/>
                </w:tcPr>
                <w:p>
                  <w:pPr>
                    <w:adjustRightInd w:val="0"/>
                    <w:snapToGrid w:val="0"/>
                    <w:jc w:val="center"/>
                    <w:rPr>
                      <w:rFonts w:eastAsiaTheme="minorEastAsia"/>
                      <w:color w:val="000000"/>
                      <w:sz w:val="21"/>
                      <w:szCs w:val="21"/>
                    </w:rPr>
                  </w:pPr>
                  <w:r>
                    <w:rPr>
                      <w:rFonts w:eastAsiaTheme="minorEastAsia"/>
                      <w:color w:val="000000"/>
                      <w:sz w:val="21"/>
                      <w:szCs w:val="21"/>
                    </w:rPr>
                    <w:t>μg/m</w:t>
                  </w:r>
                  <w:r>
                    <w:rPr>
                      <w:rFonts w:eastAsiaTheme="minorEastAsia"/>
                      <w:color w:val="000000"/>
                      <w:sz w:val="21"/>
                      <w:szCs w:val="21"/>
                      <w:vertAlign w:val="superscript"/>
                    </w:rPr>
                    <w:t>3</w:t>
                  </w:r>
                </w:p>
              </w:tc>
              <w:tc>
                <w:tcPr>
                  <w:tcW w:w="970" w:type="dxa"/>
                  <w:tcBorders>
                    <w:bottom w:val="single" w:color="000000" w:sz="12" w:space="0"/>
                  </w:tcBorders>
                  <w:vAlign w:val="center"/>
                </w:tcPr>
                <w:p>
                  <w:pPr>
                    <w:adjustRightInd w:val="0"/>
                    <w:snapToGrid w:val="0"/>
                    <w:jc w:val="center"/>
                    <w:rPr>
                      <w:rFonts w:eastAsiaTheme="minorEastAsia"/>
                      <w:color w:val="000000"/>
                      <w:sz w:val="21"/>
                      <w:szCs w:val="21"/>
                    </w:rPr>
                  </w:pPr>
                  <w:r>
                    <w:rPr>
                      <w:rFonts w:eastAsiaTheme="minorEastAsia"/>
                      <w:color w:val="000000"/>
                      <w:sz w:val="21"/>
                      <w:szCs w:val="21"/>
                    </w:rPr>
                    <w:t>125</w:t>
                  </w:r>
                </w:p>
              </w:tc>
              <w:tc>
                <w:tcPr>
                  <w:tcW w:w="867" w:type="dxa"/>
                  <w:tcBorders>
                    <w:bottom w:val="single" w:color="000000" w:sz="12" w:space="0"/>
                  </w:tcBorders>
                  <w:vAlign w:val="center"/>
                </w:tcPr>
                <w:p>
                  <w:pPr>
                    <w:adjustRightInd w:val="0"/>
                    <w:snapToGrid w:val="0"/>
                    <w:jc w:val="center"/>
                    <w:rPr>
                      <w:rFonts w:eastAsiaTheme="minorEastAsia"/>
                      <w:color w:val="000000"/>
                      <w:sz w:val="21"/>
                      <w:szCs w:val="21"/>
                    </w:rPr>
                  </w:pPr>
                  <w:r>
                    <w:rPr>
                      <w:rFonts w:eastAsiaTheme="minorEastAsia"/>
                      <w:color w:val="000000"/>
                      <w:sz w:val="21"/>
                      <w:szCs w:val="21"/>
                    </w:rPr>
                    <w:t>160</w:t>
                  </w:r>
                </w:p>
              </w:tc>
              <w:tc>
                <w:tcPr>
                  <w:tcW w:w="900" w:type="dxa"/>
                  <w:tcBorders>
                    <w:bottom w:val="single" w:color="000000" w:sz="12" w:space="0"/>
                  </w:tcBorders>
                  <w:vAlign w:val="center"/>
                </w:tcPr>
                <w:p>
                  <w:pPr>
                    <w:adjustRightInd w:val="0"/>
                    <w:snapToGrid w:val="0"/>
                    <w:jc w:val="center"/>
                    <w:rPr>
                      <w:rFonts w:eastAsiaTheme="minorEastAsia"/>
                      <w:color w:val="000000"/>
                      <w:sz w:val="21"/>
                      <w:szCs w:val="21"/>
                    </w:rPr>
                  </w:pPr>
                  <w:r>
                    <w:rPr>
                      <w:rFonts w:eastAsiaTheme="minorEastAsia"/>
                      <w:color w:val="000000"/>
                      <w:sz w:val="21"/>
                      <w:szCs w:val="21"/>
                    </w:rPr>
                    <w:t>78.13</w:t>
                  </w:r>
                </w:p>
              </w:tc>
              <w:tc>
                <w:tcPr>
                  <w:tcW w:w="831" w:type="dxa"/>
                  <w:tcBorders>
                    <w:bottom w:val="single" w:color="000000" w:sz="12" w:space="0"/>
                    <w:right w:val="nil"/>
                  </w:tcBorders>
                  <w:vAlign w:val="center"/>
                </w:tcPr>
                <w:p>
                  <w:pPr>
                    <w:adjustRightInd w:val="0"/>
                    <w:snapToGrid w:val="0"/>
                    <w:jc w:val="center"/>
                    <w:rPr>
                      <w:rFonts w:eastAsiaTheme="minorEastAsia"/>
                      <w:color w:val="000000"/>
                      <w:szCs w:val="21"/>
                    </w:rPr>
                  </w:pPr>
                  <w:r>
                    <w:rPr>
                      <w:rFonts w:hAnsiTheme="minorEastAsia" w:eastAsiaTheme="minorEastAsia"/>
                      <w:color w:val="000000"/>
                      <w:sz w:val="21"/>
                      <w:szCs w:val="21"/>
                    </w:rPr>
                    <w:t>达标</w:t>
                  </w:r>
                </w:p>
              </w:tc>
            </w:tr>
          </w:tbl>
          <w:p>
            <w:pPr>
              <w:spacing w:line="360" w:lineRule="auto"/>
              <w:ind w:firstLine="480" w:firstLineChars="200"/>
              <w:rPr>
                <w:sz w:val="24"/>
                <w:szCs w:val="22"/>
              </w:rPr>
            </w:pPr>
            <w:r>
              <w:rPr>
                <w:rFonts w:hint="eastAsia"/>
                <w:sz w:val="24"/>
                <w:szCs w:val="22"/>
              </w:rPr>
              <w:t>由表3-1可知，</w:t>
            </w:r>
            <w:r>
              <w:rPr>
                <w:sz w:val="24"/>
                <w:szCs w:val="22"/>
              </w:rPr>
              <w:t>SO</w:t>
            </w:r>
            <w:r>
              <w:rPr>
                <w:sz w:val="24"/>
                <w:szCs w:val="22"/>
                <w:vertAlign w:val="subscript"/>
              </w:rPr>
              <w:t>2</w:t>
            </w:r>
            <w:r>
              <w:rPr>
                <w:rFonts w:hint="eastAsia"/>
                <w:sz w:val="24"/>
                <w:szCs w:val="22"/>
              </w:rPr>
              <w:t>、</w:t>
            </w:r>
            <w:r>
              <w:rPr>
                <w:sz w:val="24"/>
                <w:szCs w:val="22"/>
              </w:rPr>
              <w:t>NO</w:t>
            </w:r>
            <w:r>
              <w:rPr>
                <w:sz w:val="24"/>
                <w:szCs w:val="22"/>
                <w:vertAlign w:val="subscript"/>
              </w:rPr>
              <w:t>2</w:t>
            </w:r>
            <w:r>
              <w:rPr>
                <w:rFonts w:hint="eastAsia"/>
                <w:sz w:val="24"/>
                <w:szCs w:val="22"/>
              </w:rPr>
              <w:t>、</w:t>
            </w:r>
            <w:r>
              <w:rPr>
                <w:sz w:val="24"/>
                <w:szCs w:val="22"/>
              </w:rPr>
              <w:t>PM10</w:t>
            </w:r>
            <w:r>
              <w:rPr>
                <w:rFonts w:hint="eastAsia"/>
                <w:sz w:val="24"/>
                <w:szCs w:val="22"/>
              </w:rPr>
              <w:t>、</w:t>
            </w:r>
            <w:r>
              <w:rPr>
                <w:sz w:val="24"/>
                <w:szCs w:val="22"/>
              </w:rPr>
              <w:t>CO</w:t>
            </w:r>
            <w:r>
              <w:rPr>
                <w:rFonts w:hint="eastAsia"/>
                <w:sz w:val="24"/>
                <w:szCs w:val="22"/>
              </w:rPr>
              <w:t>、</w:t>
            </w:r>
            <w:r>
              <w:rPr>
                <w:sz w:val="24"/>
                <w:szCs w:val="22"/>
              </w:rPr>
              <w:t>O</w:t>
            </w:r>
            <w:r>
              <w:rPr>
                <w:sz w:val="24"/>
                <w:szCs w:val="22"/>
                <w:vertAlign w:val="subscript"/>
              </w:rPr>
              <w:t>3</w:t>
            </w:r>
            <w:r>
              <w:rPr>
                <w:rFonts w:hint="eastAsia"/>
                <w:sz w:val="24"/>
                <w:szCs w:val="22"/>
              </w:rPr>
              <w:t>年平均质量浓度达到《环境空气质量标准》（</w:t>
            </w:r>
            <w:r>
              <w:rPr>
                <w:sz w:val="24"/>
                <w:szCs w:val="22"/>
              </w:rPr>
              <w:t>GB3085-2012</w:t>
            </w:r>
            <w:r>
              <w:rPr>
                <w:rFonts w:hint="eastAsia"/>
                <w:sz w:val="24"/>
                <w:szCs w:val="22"/>
              </w:rPr>
              <w:t>）二级标准，</w:t>
            </w:r>
            <w:r>
              <w:rPr>
                <w:sz w:val="24"/>
                <w:szCs w:val="22"/>
              </w:rPr>
              <w:t>PM</w:t>
            </w:r>
            <w:r>
              <w:rPr>
                <w:sz w:val="24"/>
                <w:szCs w:val="22"/>
                <w:vertAlign w:val="subscript"/>
              </w:rPr>
              <w:t>2.5</w:t>
            </w:r>
            <w:r>
              <w:rPr>
                <w:rFonts w:hint="eastAsia"/>
                <w:sz w:val="24"/>
                <w:szCs w:val="22"/>
              </w:rPr>
              <w:t>年平均质量浓度均超过</w:t>
            </w:r>
            <w:r>
              <w:rPr>
                <w:sz w:val="24"/>
                <w:szCs w:val="22"/>
              </w:rPr>
              <w:t>GB3095-2012</w:t>
            </w:r>
            <w:r>
              <w:rPr>
                <w:rFonts w:hint="eastAsia"/>
                <w:sz w:val="24"/>
                <w:szCs w:val="22"/>
              </w:rPr>
              <w:t>二级标准，超标</w:t>
            </w:r>
            <w:r>
              <w:rPr>
                <w:sz w:val="24"/>
                <w:szCs w:val="22"/>
              </w:rPr>
              <w:t>0.40</w:t>
            </w:r>
            <w:r>
              <w:rPr>
                <w:rFonts w:hint="eastAsia"/>
                <w:sz w:val="24"/>
                <w:szCs w:val="22"/>
              </w:rPr>
              <w:t>倍，本项目所在区域为不达标区。超标原因可能为：市区受区域扬尘、冬季采暖、工业污染源排放量偏高，以及外源污染传输叠加影响。</w:t>
            </w:r>
          </w:p>
          <w:p>
            <w:pPr>
              <w:adjustRightInd w:val="0"/>
              <w:snapToGrid w:val="0"/>
              <w:spacing w:line="360" w:lineRule="auto"/>
              <w:ind w:firstLine="482" w:firstLineChars="200"/>
              <w:rPr>
                <w:rFonts w:eastAsiaTheme="minorEastAsia"/>
                <w:b/>
                <w:sz w:val="24"/>
              </w:rPr>
            </w:pPr>
            <w:bookmarkStart w:id="4" w:name="_Toc451184627"/>
            <w:r>
              <w:rPr>
                <w:rFonts w:eastAsiaTheme="minorEastAsia"/>
                <w:b/>
                <w:sz w:val="24"/>
              </w:rPr>
              <w:t>2</w:t>
            </w:r>
            <w:r>
              <w:rPr>
                <w:rFonts w:hAnsiTheme="minorEastAsia" w:eastAsiaTheme="minorEastAsia"/>
                <w:b/>
                <w:sz w:val="24"/>
              </w:rPr>
              <w:t>、地表水环境质量现状监测与评价</w:t>
            </w:r>
            <w:bookmarkEnd w:id="4"/>
          </w:p>
          <w:p>
            <w:pPr>
              <w:ind w:firstLine="480" w:firstLineChars="200"/>
              <w:rPr>
                <w:sz w:val="24"/>
                <w:szCs w:val="22"/>
              </w:rPr>
            </w:pPr>
            <w:r>
              <w:rPr>
                <w:rFonts w:hint="eastAsia" w:ascii="宋体" w:hAnsi="宋体" w:cs="宋体"/>
                <w:color w:val="000000"/>
                <w:sz w:val="24"/>
                <w:szCs w:val="24"/>
              </w:rPr>
              <w:t>根据《</w:t>
            </w:r>
            <w:r>
              <w:rPr>
                <w:rFonts w:ascii="TimesNewRomanPSMT" w:hAnsi="TimesNewRomanPSMT" w:eastAsia="TimesNewRomanPSMT" w:cs="TimesNewRomanPSMT"/>
                <w:color w:val="000000"/>
                <w:sz w:val="24"/>
                <w:szCs w:val="24"/>
              </w:rPr>
              <w:t xml:space="preserve">2018 </w:t>
            </w:r>
            <w:r>
              <w:rPr>
                <w:rFonts w:hint="eastAsia" w:ascii="宋体" w:hAnsi="宋体" w:cs="宋体"/>
                <w:color w:val="000000"/>
                <w:sz w:val="24"/>
                <w:szCs w:val="24"/>
              </w:rPr>
              <w:t>年芜湖市环境状况公报》：</w:t>
            </w:r>
          </w:p>
          <w:p>
            <w:pPr>
              <w:spacing w:line="360" w:lineRule="auto"/>
              <w:ind w:firstLine="480" w:firstLineChars="200"/>
              <w:rPr>
                <w:sz w:val="24"/>
                <w:szCs w:val="22"/>
              </w:rPr>
            </w:pPr>
            <w:r>
              <w:rPr>
                <w:rFonts w:hint="eastAsia"/>
                <w:sz w:val="24"/>
                <w:szCs w:val="22"/>
              </w:rPr>
              <w:t xml:space="preserve">（1）河流 </w:t>
            </w:r>
          </w:p>
          <w:p>
            <w:pPr>
              <w:spacing w:line="360" w:lineRule="auto"/>
              <w:ind w:firstLine="480" w:firstLineChars="200"/>
              <w:rPr>
                <w:sz w:val="24"/>
                <w:szCs w:val="22"/>
              </w:rPr>
            </w:pPr>
            <w:r>
              <w:rPr>
                <w:rFonts w:hint="eastAsia"/>
                <w:sz w:val="24"/>
                <w:szCs w:val="22"/>
              </w:rPr>
              <w:t>2018 年，长江芜湖段桂花桥、弋矶山、四褐山、东西梁山，漳河澛港桥、南陵繁昌交界，青弋江宝塔根、黄浒河荻港、裕溪河裕溪口等国、省控监测断面水质符合《地表水环境质量标准》（GB3838-2002）Ⅱ类标准；青弋江海南渡、西河入裕溪河口、杨柳村等省控监测断面水质符合Ⅲ类标准。</w:t>
            </w:r>
          </w:p>
          <w:p>
            <w:pPr>
              <w:spacing w:line="360" w:lineRule="auto"/>
              <w:ind w:firstLine="480" w:firstLineChars="200"/>
              <w:rPr>
                <w:sz w:val="24"/>
                <w:szCs w:val="22"/>
              </w:rPr>
            </w:pPr>
            <w:r>
              <w:rPr>
                <w:rFonts w:hint="eastAsia"/>
                <w:sz w:val="24"/>
                <w:szCs w:val="22"/>
              </w:rPr>
              <w:t xml:space="preserve">（2）湖泊、水库 </w:t>
            </w:r>
          </w:p>
          <w:p>
            <w:pPr>
              <w:spacing w:line="360" w:lineRule="auto"/>
              <w:ind w:firstLine="480" w:firstLineChars="200"/>
              <w:rPr>
                <w:sz w:val="24"/>
                <w:szCs w:val="22"/>
              </w:rPr>
            </w:pPr>
            <w:r>
              <w:rPr>
                <w:rFonts w:hint="eastAsia"/>
                <w:sz w:val="24"/>
                <w:szCs w:val="22"/>
              </w:rPr>
              <w:t xml:space="preserve">全市重点湖、库：2018 年，竹丝湖、龙窝湖、黑沙湖为Ⅲ类水体，水质状况良好；奎湖、镜湖、汀塘、九莲塘、银湖为Ⅳ类水体，水质状况轻度污染；凤鸣湖、莲塘为 Ⅴ类水体，大阳垾、保兴垾水质为劣Ⅴ类。 湖、库富营养化：2018 年，芜湖市35 个较大及环境敏感性湖泊、水库的富营养程度评价结果中，竹丝湖、龙窝湖、九莲塘等7个湖、库为中营养，占比20.00%；奎湖、池湖、黑沙湖、镜湖、汀棠、莲塘等20个湖、库为轻度富营养，占比57.14%；元亩塘、孟塘、银湖、凤鸣湖等8 个湖、库为中度富营养，占比22.86%；未出现重度富营养。 </w:t>
            </w:r>
          </w:p>
          <w:p>
            <w:pPr>
              <w:spacing w:line="360" w:lineRule="auto"/>
              <w:ind w:firstLine="480" w:firstLineChars="200"/>
              <w:rPr>
                <w:sz w:val="24"/>
                <w:szCs w:val="22"/>
              </w:rPr>
            </w:pPr>
            <w:r>
              <w:rPr>
                <w:rFonts w:hint="eastAsia"/>
                <w:sz w:val="24"/>
                <w:szCs w:val="22"/>
              </w:rPr>
              <w:t xml:space="preserve">（3）集中式饮用水水源地 </w:t>
            </w:r>
          </w:p>
          <w:p>
            <w:pPr>
              <w:spacing w:line="360" w:lineRule="auto"/>
              <w:ind w:firstLine="480" w:firstLineChars="200"/>
              <w:rPr>
                <w:sz w:val="24"/>
              </w:rPr>
            </w:pPr>
            <w:r>
              <w:rPr>
                <w:rFonts w:hint="eastAsia"/>
                <w:sz w:val="24"/>
                <w:szCs w:val="22"/>
              </w:rPr>
              <w:t>我市县级及以上集中式饮用水水源地共7 个，取水口均位于长江及其主要支流，定期开展的监测项目评价，全市县级及以上水源地总体水质符合国家《地表水环境质量标准》（GB3838-2002）Ⅲ类标准，满足生活饮用水源水质要求，水质达标 率为 100%。其中,3 个市级集中式饮用水源地（一水厂、二水厂和四水厂）水质全分析109 项指标 检测结果均符合《地表水环境质量标准》（GB3838-2002）Ⅲ类水标</w:t>
            </w:r>
            <w:r>
              <w:rPr>
                <w:rFonts w:hint="eastAsia" w:ascii="宋体" w:hAnsi="宋体" w:cs="宋体"/>
                <w:color w:val="000000"/>
                <w:sz w:val="24"/>
                <w:szCs w:val="24"/>
              </w:rPr>
              <w:t>准。</w:t>
            </w:r>
          </w:p>
          <w:p>
            <w:pPr>
              <w:spacing w:line="360" w:lineRule="auto"/>
              <w:ind w:firstLine="482" w:firstLineChars="200"/>
              <w:rPr>
                <w:rFonts w:eastAsiaTheme="minorEastAsia"/>
                <w:b/>
                <w:color w:val="000000"/>
                <w:sz w:val="24"/>
              </w:rPr>
            </w:pPr>
            <w:r>
              <w:rPr>
                <w:rFonts w:eastAsiaTheme="minorEastAsia"/>
                <w:b/>
                <w:color w:val="000000"/>
                <w:sz w:val="24"/>
              </w:rPr>
              <w:t>3</w:t>
            </w:r>
            <w:r>
              <w:rPr>
                <w:rFonts w:hAnsiTheme="minorEastAsia" w:eastAsiaTheme="minorEastAsia"/>
                <w:b/>
                <w:color w:val="000000"/>
                <w:sz w:val="24"/>
              </w:rPr>
              <w:t>、声环境</w:t>
            </w:r>
          </w:p>
          <w:p>
            <w:pPr>
              <w:spacing w:line="480" w:lineRule="exact"/>
              <w:ind w:left="100" w:leftChars="50" w:right="100" w:rightChars="50" w:firstLine="480" w:firstLineChars="200"/>
              <w:rPr>
                <w:rFonts w:eastAsiaTheme="minorEastAsia"/>
                <w:bCs/>
                <w:sz w:val="24"/>
              </w:rPr>
            </w:pPr>
            <w:r>
              <w:rPr>
                <w:rFonts w:hAnsiTheme="minorEastAsia" w:eastAsiaTheme="minorEastAsia"/>
                <w:bCs/>
                <w:sz w:val="24"/>
              </w:rPr>
              <w:t>项目所在地位于声环境三类功能区。</w:t>
            </w:r>
            <w:r>
              <w:rPr>
                <w:rFonts w:hAnsiTheme="minorEastAsia" w:eastAsiaTheme="minorEastAsia"/>
                <w:sz w:val="24"/>
              </w:rPr>
              <w:t>根据</w:t>
            </w:r>
            <w:r>
              <w:rPr>
                <w:rFonts w:eastAsiaTheme="minorEastAsia"/>
                <w:sz w:val="24"/>
              </w:rPr>
              <w:t xml:space="preserve">“2018 </w:t>
            </w:r>
            <w:r>
              <w:rPr>
                <w:rFonts w:hAnsiTheme="minorEastAsia" w:eastAsiaTheme="minorEastAsia"/>
                <w:sz w:val="24"/>
              </w:rPr>
              <w:t>年芜湖市环境状况公报</w:t>
            </w:r>
            <w:r>
              <w:rPr>
                <w:rFonts w:eastAsiaTheme="minorEastAsia"/>
                <w:sz w:val="24"/>
              </w:rPr>
              <w:t>”</w:t>
            </w:r>
            <w:r>
              <w:rPr>
                <w:rFonts w:hAnsiTheme="minorEastAsia" w:eastAsiaTheme="minorEastAsia"/>
                <w:sz w:val="24"/>
              </w:rPr>
              <w:t>，</w:t>
            </w:r>
            <w:r>
              <w:rPr>
                <w:rFonts w:eastAsiaTheme="minorEastAsia"/>
                <w:sz w:val="24"/>
              </w:rPr>
              <w:t>2018</w:t>
            </w:r>
            <w:r>
              <w:rPr>
                <w:rFonts w:hAnsiTheme="minorEastAsia" w:eastAsiaTheme="minorEastAsia"/>
                <w:sz w:val="24"/>
              </w:rPr>
              <w:t>年共设监测点</w:t>
            </w:r>
            <w:r>
              <w:rPr>
                <w:rFonts w:eastAsiaTheme="minorEastAsia"/>
                <w:sz w:val="24"/>
              </w:rPr>
              <w:t>10</w:t>
            </w:r>
            <w:r>
              <w:rPr>
                <w:rFonts w:hAnsiTheme="minorEastAsia" w:eastAsiaTheme="minorEastAsia"/>
                <w:sz w:val="24"/>
              </w:rPr>
              <w:t>个，其中：</w:t>
            </w:r>
            <w:r>
              <w:rPr>
                <w:rFonts w:eastAsiaTheme="minorEastAsia"/>
                <w:sz w:val="24"/>
              </w:rPr>
              <w:t>1</w:t>
            </w:r>
            <w:r>
              <w:rPr>
                <w:rFonts w:hAnsiTheme="minorEastAsia" w:eastAsiaTheme="minorEastAsia"/>
                <w:sz w:val="24"/>
              </w:rPr>
              <w:t>类标准适用区设监测点</w:t>
            </w:r>
            <w:r>
              <w:rPr>
                <w:rFonts w:eastAsiaTheme="minorEastAsia"/>
                <w:sz w:val="24"/>
              </w:rPr>
              <w:t>1</w:t>
            </w:r>
            <w:r>
              <w:rPr>
                <w:rFonts w:hAnsiTheme="minorEastAsia" w:eastAsiaTheme="minorEastAsia"/>
                <w:sz w:val="24"/>
              </w:rPr>
              <w:t>个，</w:t>
            </w:r>
            <w:r>
              <w:rPr>
                <w:rFonts w:eastAsiaTheme="minorEastAsia"/>
                <w:sz w:val="24"/>
              </w:rPr>
              <w:t>2</w:t>
            </w:r>
            <w:r>
              <w:rPr>
                <w:rFonts w:hAnsiTheme="minorEastAsia" w:eastAsiaTheme="minorEastAsia"/>
                <w:sz w:val="24"/>
              </w:rPr>
              <w:t>类标准适用区设监测点</w:t>
            </w:r>
            <w:r>
              <w:rPr>
                <w:rFonts w:eastAsiaTheme="minorEastAsia"/>
                <w:sz w:val="24"/>
              </w:rPr>
              <w:t>5</w:t>
            </w:r>
            <w:r>
              <w:rPr>
                <w:rFonts w:hAnsiTheme="minorEastAsia" w:eastAsiaTheme="minorEastAsia"/>
                <w:sz w:val="24"/>
              </w:rPr>
              <w:t>个，</w:t>
            </w:r>
            <w:r>
              <w:rPr>
                <w:rFonts w:eastAsiaTheme="minorEastAsia"/>
                <w:sz w:val="24"/>
              </w:rPr>
              <w:t>3</w:t>
            </w:r>
            <w:r>
              <w:rPr>
                <w:rFonts w:hAnsiTheme="minorEastAsia" w:eastAsiaTheme="minorEastAsia"/>
                <w:sz w:val="24"/>
              </w:rPr>
              <w:t>类标准适用区设监测点</w:t>
            </w:r>
            <w:r>
              <w:rPr>
                <w:rFonts w:eastAsiaTheme="minorEastAsia"/>
                <w:sz w:val="24"/>
              </w:rPr>
              <w:t>2</w:t>
            </w:r>
            <w:r>
              <w:rPr>
                <w:rFonts w:hAnsiTheme="minorEastAsia" w:eastAsiaTheme="minorEastAsia"/>
                <w:sz w:val="24"/>
              </w:rPr>
              <w:t>个，</w:t>
            </w:r>
            <w:r>
              <w:rPr>
                <w:rFonts w:eastAsiaTheme="minorEastAsia"/>
                <w:sz w:val="24"/>
              </w:rPr>
              <w:t>4</w:t>
            </w:r>
            <w:r>
              <w:rPr>
                <w:rFonts w:hAnsiTheme="minorEastAsia" w:eastAsiaTheme="minorEastAsia"/>
                <w:sz w:val="24"/>
              </w:rPr>
              <w:t>类标准适用区设监测点</w:t>
            </w:r>
            <w:r>
              <w:rPr>
                <w:rFonts w:eastAsiaTheme="minorEastAsia"/>
                <w:sz w:val="24"/>
              </w:rPr>
              <w:t>2</w:t>
            </w:r>
            <w:r>
              <w:rPr>
                <w:rFonts w:hAnsiTheme="minorEastAsia" w:eastAsiaTheme="minorEastAsia"/>
                <w:sz w:val="24"/>
              </w:rPr>
              <w:t>个，各监测点每季度监测一次，全年监测四次，功能区噪声等效声级达标率</w:t>
            </w:r>
            <w:r>
              <w:rPr>
                <w:rFonts w:eastAsiaTheme="minorEastAsia"/>
                <w:bCs/>
                <w:sz w:val="24"/>
              </w:rPr>
              <w:t>93.90%</w:t>
            </w:r>
            <w:r>
              <w:rPr>
                <w:rFonts w:hAnsiTheme="minorEastAsia" w:eastAsiaTheme="minorEastAsia"/>
                <w:bCs/>
                <w:sz w:val="24"/>
              </w:rPr>
              <w:t>。</w:t>
            </w:r>
          </w:p>
          <w:p>
            <w:pPr>
              <w:tabs>
                <w:tab w:val="left" w:pos="2385"/>
              </w:tabs>
              <w:spacing w:line="440" w:lineRule="exact"/>
              <w:ind w:firstLine="480" w:firstLineChars="200"/>
              <w:rPr>
                <w:rFonts w:eastAsiaTheme="minorEastAsia"/>
              </w:rPr>
            </w:pPr>
            <w:r>
              <w:rPr>
                <w:rFonts w:hAnsiTheme="minorEastAsia" w:eastAsiaTheme="minorEastAsia"/>
                <w:bCs/>
                <w:sz w:val="24"/>
              </w:rPr>
              <w:t>噪声监测结果显示：全市四类功能区昼、夜噪声等效声级年均值完全符合功能区标准要求，各功能区噪声声级随着</w:t>
            </w:r>
            <w:r>
              <w:rPr>
                <w:rFonts w:eastAsiaTheme="minorEastAsia"/>
                <w:bCs/>
                <w:sz w:val="24"/>
              </w:rPr>
              <w:t>1</w:t>
            </w:r>
            <w:r>
              <w:rPr>
                <w:rFonts w:hAnsiTheme="minorEastAsia" w:eastAsiaTheme="minorEastAsia"/>
                <w:bCs/>
                <w:sz w:val="24"/>
              </w:rPr>
              <w:t>类区到</w:t>
            </w:r>
            <w:r>
              <w:rPr>
                <w:rFonts w:eastAsiaTheme="minorEastAsia"/>
                <w:bCs/>
                <w:sz w:val="24"/>
              </w:rPr>
              <w:t>4</w:t>
            </w:r>
            <w:r>
              <w:rPr>
                <w:rFonts w:hAnsiTheme="minorEastAsia" w:eastAsiaTheme="minorEastAsia"/>
                <w:bCs/>
                <w:sz w:val="24"/>
              </w:rPr>
              <w:t>类区依次递增，与功能区的区域功能划分完全一致。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tcPr>
          <w:p>
            <w:pPr>
              <w:spacing w:line="360" w:lineRule="auto"/>
              <w:rPr>
                <w:rFonts w:eastAsiaTheme="minorEastAsia"/>
                <w:sz w:val="24"/>
                <w:szCs w:val="22"/>
              </w:rPr>
            </w:pPr>
            <w:r>
              <w:rPr>
                <w:rFonts w:eastAsiaTheme="minorEastAsia"/>
                <w:sz w:val="24"/>
                <w:szCs w:val="22"/>
              </w:rPr>
              <w:t>主要环境保护目标</w:t>
            </w:r>
            <w:r>
              <w:rPr>
                <w:rFonts w:hint="eastAsia" w:eastAsiaTheme="minorEastAsia"/>
                <w:sz w:val="24"/>
                <w:szCs w:val="22"/>
              </w:rPr>
              <w:t>（</w:t>
            </w:r>
            <w:r>
              <w:rPr>
                <w:rFonts w:eastAsiaTheme="minorEastAsia"/>
                <w:sz w:val="24"/>
                <w:szCs w:val="22"/>
              </w:rPr>
              <w:t>列出名单及保护级别</w:t>
            </w:r>
            <w:r>
              <w:rPr>
                <w:rFonts w:hint="eastAsia" w:eastAsiaTheme="minorEastAsia"/>
                <w:sz w:val="24"/>
                <w:szCs w:val="22"/>
              </w:rPr>
              <w:t>）</w:t>
            </w:r>
            <w:r>
              <w:rPr>
                <w:rFonts w:eastAsiaTheme="minorEastAsia"/>
                <w:sz w:val="24"/>
                <w:szCs w:val="22"/>
              </w:rPr>
              <w:t>：</w:t>
            </w:r>
          </w:p>
          <w:p>
            <w:pPr>
              <w:spacing w:line="360" w:lineRule="auto"/>
              <w:ind w:firstLine="480" w:firstLineChars="200"/>
              <w:rPr>
                <w:sz w:val="24"/>
                <w:szCs w:val="24"/>
              </w:rPr>
            </w:pPr>
            <w:r>
              <w:rPr>
                <w:rFonts w:eastAsiaTheme="minorEastAsia"/>
                <w:sz w:val="24"/>
                <w:szCs w:val="22"/>
              </w:rPr>
              <w:t>项目位于</w:t>
            </w:r>
            <w:r>
              <w:rPr>
                <w:rFonts w:hint="eastAsia" w:eastAsiaTheme="minorEastAsia"/>
                <w:sz w:val="24"/>
                <w:szCs w:val="22"/>
              </w:rPr>
              <w:t>芜湖经济技术开发区天</w:t>
            </w:r>
            <w:r>
              <w:rPr>
                <w:rFonts w:hint="eastAsia"/>
                <w:sz w:val="24"/>
                <w:szCs w:val="24"/>
              </w:rPr>
              <w:t>门工业园</w:t>
            </w:r>
            <w:r>
              <w:rPr>
                <w:sz w:val="24"/>
                <w:szCs w:val="24"/>
              </w:rPr>
              <w:t>，目地周边无自然保护区、风景名胜区和文物古迹等特殊保护对象，根据该项目特点及周围环境调查，该项目的主要环境保护目标如下：</w:t>
            </w:r>
          </w:p>
          <w:p>
            <w:pPr>
              <w:widowControl w:val="0"/>
              <w:spacing w:line="440" w:lineRule="exact"/>
              <w:ind w:firstLine="480" w:firstLineChars="200"/>
              <w:rPr>
                <w:sz w:val="24"/>
                <w:szCs w:val="24"/>
              </w:rPr>
            </w:pPr>
            <w:r>
              <w:rPr>
                <w:sz w:val="24"/>
                <w:szCs w:val="24"/>
              </w:rPr>
              <w:t>（1）大气环境质量满足《环境空气质量标准》（GB3095-2012）中二级标准值要求。</w:t>
            </w:r>
          </w:p>
          <w:p>
            <w:pPr>
              <w:widowControl w:val="0"/>
              <w:spacing w:line="440" w:lineRule="exact"/>
              <w:ind w:firstLine="480" w:firstLineChars="200"/>
              <w:rPr>
                <w:sz w:val="24"/>
                <w:szCs w:val="24"/>
              </w:rPr>
            </w:pPr>
            <w:r>
              <w:rPr>
                <w:sz w:val="24"/>
                <w:szCs w:val="24"/>
              </w:rPr>
              <w:t>（2）地表水</w:t>
            </w:r>
            <w:r>
              <w:rPr>
                <w:rFonts w:hint="eastAsia"/>
                <w:sz w:val="24"/>
                <w:szCs w:val="24"/>
              </w:rPr>
              <w:t>长江</w:t>
            </w:r>
            <w:r>
              <w:rPr>
                <w:sz w:val="24"/>
                <w:szCs w:val="24"/>
              </w:rPr>
              <w:t>满足《地表水环境质量标准》（GB3838-2002）Ⅲ类要求。</w:t>
            </w:r>
          </w:p>
          <w:p>
            <w:pPr>
              <w:widowControl w:val="0"/>
              <w:spacing w:line="440" w:lineRule="exact"/>
              <w:ind w:firstLine="480" w:firstLineChars="200"/>
              <w:rPr>
                <w:sz w:val="24"/>
                <w:szCs w:val="24"/>
              </w:rPr>
            </w:pPr>
            <w:r>
              <w:rPr>
                <w:sz w:val="24"/>
                <w:szCs w:val="24"/>
              </w:rPr>
              <w:t>（3）评价区域满足《声环境质量标准》(GB3096-2008)中的3类标准。</w:t>
            </w:r>
          </w:p>
          <w:p>
            <w:pPr>
              <w:adjustRightInd w:val="0"/>
              <w:spacing w:line="360" w:lineRule="auto"/>
              <w:ind w:right="482"/>
              <w:jc w:val="center"/>
              <w:rPr>
                <w:b/>
                <w:bCs/>
                <w:sz w:val="24"/>
                <w:szCs w:val="24"/>
                <w:highlight w:val="yellow"/>
              </w:rPr>
            </w:pPr>
            <w:r>
              <w:rPr>
                <w:b/>
                <w:bCs/>
                <w:sz w:val="24"/>
                <w:szCs w:val="24"/>
              </w:rPr>
              <w:t>表3-</w:t>
            </w:r>
            <w:r>
              <w:rPr>
                <w:rFonts w:hint="eastAsia"/>
                <w:b/>
                <w:bCs/>
                <w:sz w:val="24"/>
                <w:szCs w:val="24"/>
              </w:rPr>
              <w:t>3环境空气保护目标</w:t>
            </w:r>
          </w:p>
          <w:tbl>
            <w:tblPr>
              <w:tblStyle w:val="32"/>
              <w:tblW w:w="8287" w:type="dxa"/>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64"/>
              <w:gridCol w:w="887"/>
              <w:gridCol w:w="990"/>
              <w:gridCol w:w="960"/>
              <w:gridCol w:w="877"/>
              <w:gridCol w:w="1058"/>
              <w:gridCol w:w="1230"/>
              <w:gridCol w:w="831"/>
              <w:gridCol w:w="99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序号</w:t>
                  </w:r>
                </w:p>
              </w:tc>
              <w:tc>
                <w:tcPr>
                  <w:tcW w:w="887"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名称</w:t>
                  </w:r>
                </w:p>
              </w:tc>
              <w:tc>
                <w:tcPr>
                  <w:tcW w:w="1950" w:type="dxa"/>
                  <w:gridSpan w:val="2"/>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坐标</w:t>
                  </w:r>
                </w:p>
              </w:tc>
              <w:tc>
                <w:tcPr>
                  <w:tcW w:w="877"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保护对象</w:t>
                  </w:r>
                </w:p>
              </w:tc>
              <w:tc>
                <w:tcPr>
                  <w:tcW w:w="1058"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保护内容</w:t>
                  </w:r>
                </w:p>
              </w:tc>
              <w:tc>
                <w:tcPr>
                  <w:tcW w:w="1230"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环境功能区</w:t>
                  </w:r>
                </w:p>
              </w:tc>
              <w:tc>
                <w:tcPr>
                  <w:tcW w:w="831"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相对厂址方位</w:t>
                  </w:r>
                </w:p>
              </w:tc>
              <w:tc>
                <w:tcPr>
                  <w:tcW w:w="990" w:type="dxa"/>
                  <w:vMerge w:val="restart"/>
                  <w:tcBorders>
                    <w:tl2br w:val="nil"/>
                    <w:tr2bl w:val="nil"/>
                  </w:tcBorders>
                  <w:vAlign w:val="center"/>
                </w:tcPr>
                <w:p>
                  <w:pPr>
                    <w:pStyle w:val="18"/>
                    <w:adjustRightInd w:val="0"/>
                    <w:snapToGrid w:val="0"/>
                    <w:ind w:firstLine="0"/>
                    <w:jc w:val="center"/>
                    <w:rPr>
                      <w:rFonts w:eastAsia="宋体"/>
                      <w:bCs/>
                      <w:sz w:val="21"/>
                      <w:szCs w:val="21"/>
                    </w:rPr>
                  </w:pPr>
                  <w:r>
                    <w:rPr>
                      <w:rFonts w:eastAsia="宋体"/>
                      <w:bCs/>
                      <w:sz w:val="21"/>
                      <w:szCs w:val="21"/>
                    </w:rPr>
                    <w:t>相对厂界距离m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c>
                <w:tcPr>
                  <w:tcW w:w="887"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东经</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北纬</w:t>
                  </w:r>
                </w:p>
              </w:tc>
              <w:tc>
                <w:tcPr>
                  <w:tcW w:w="877"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c>
                <w:tcPr>
                  <w:tcW w:w="1058"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c>
                <w:tcPr>
                  <w:tcW w:w="1230"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c>
                <w:tcPr>
                  <w:tcW w:w="831"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c>
                <w:tcPr>
                  <w:tcW w:w="990" w:type="dxa"/>
                  <w:vMerge w:val="continue"/>
                  <w:tcBorders>
                    <w:tl2br w:val="nil"/>
                    <w:tr2bl w:val="nil"/>
                  </w:tcBorders>
                  <w:vAlign w:val="center"/>
                </w:tcPr>
                <w:p>
                  <w:pPr>
                    <w:pStyle w:val="18"/>
                    <w:adjustRightInd w:val="0"/>
                    <w:snapToGrid w:val="0"/>
                    <w:ind w:firstLine="510"/>
                    <w:jc w:val="center"/>
                    <w:rPr>
                      <w:rFonts w:eastAsia="宋体"/>
                      <w:b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w:t>
                  </w:r>
                </w:p>
              </w:tc>
              <w:tc>
                <w:tcPr>
                  <w:tcW w:w="887" w:type="dxa"/>
                  <w:tcBorders>
                    <w:tl2br w:val="nil"/>
                    <w:tr2bl w:val="nil"/>
                  </w:tcBorders>
                  <w:vAlign w:val="center"/>
                </w:tcPr>
                <w:p>
                  <w:pPr>
                    <w:snapToGrid w:val="0"/>
                    <w:spacing w:line="240" w:lineRule="exact"/>
                    <w:jc w:val="center"/>
                    <w:rPr>
                      <w:sz w:val="21"/>
                      <w:szCs w:val="21"/>
                    </w:rPr>
                  </w:pPr>
                  <w:r>
                    <w:rPr>
                      <w:rFonts w:hint="eastAsia"/>
                      <w:sz w:val="21"/>
                      <w:szCs w:val="21"/>
                    </w:rPr>
                    <w:t>奇瑞·城北公寓</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118.</w:t>
                  </w:r>
                  <w:r>
                    <w:rPr>
                      <w:rFonts w:hint="eastAsia" w:eastAsia="宋体"/>
                      <w:b w:val="0"/>
                      <w:sz w:val="21"/>
                      <w:szCs w:val="21"/>
                    </w:rPr>
                    <w:t>397399</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31.</w:t>
                  </w:r>
                  <w:r>
                    <w:rPr>
                      <w:rFonts w:hint="eastAsia" w:eastAsia="宋体"/>
                      <w:b w:val="0"/>
                      <w:sz w:val="21"/>
                      <w:szCs w:val="21"/>
                    </w:rPr>
                    <w:t>460324</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restart"/>
                  <w:tcBorders>
                    <w:tl2br w:val="nil"/>
                    <w:tr2bl w:val="nil"/>
                  </w:tcBorders>
                  <w:vAlign w:val="center"/>
                </w:tcPr>
                <w:p>
                  <w:pPr>
                    <w:pStyle w:val="18"/>
                    <w:adjustRightInd w:val="0"/>
                    <w:snapToGrid w:val="0"/>
                    <w:ind w:firstLine="0"/>
                    <w:jc w:val="center"/>
                    <w:rPr>
                      <w:rFonts w:eastAsia="宋体"/>
                      <w:b w:val="0"/>
                      <w:sz w:val="21"/>
                      <w:szCs w:val="21"/>
                    </w:rPr>
                  </w:pPr>
                </w:p>
                <w:p>
                  <w:pPr>
                    <w:pStyle w:val="18"/>
                    <w:adjustRightInd w:val="0"/>
                    <w:snapToGrid w:val="0"/>
                    <w:ind w:firstLine="0"/>
                    <w:jc w:val="center"/>
                    <w:rPr>
                      <w:rFonts w:eastAsia="宋体"/>
                      <w:b w:val="0"/>
                      <w:sz w:val="21"/>
                      <w:szCs w:val="21"/>
                    </w:rPr>
                  </w:pPr>
                </w:p>
                <w:p>
                  <w:pPr>
                    <w:pStyle w:val="18"/>
                    <w:adjustRightInd w:val="0"/>
                    <w:snapToGrid w:val="0"/>
                    <w:ind w:firstLine="0"/>
                    <w:jc w:val="center"/>
                    <w:rPr>
                      <w:rFonts w:eastAsia="宋体"/>
                      <w:b w:val="0"/>
                      <w:sz w:val="21"/>
                      <w:szCs w:val="21"/>
                    </w:rPr>
                  </w:pPr>
                </w:p>
                <w:p>
                  <w:pPr>
                    <w:pStyle w:val="18"/>
                    <w:adjustRightInd w:val="0"/>
                    <w:snapToGrid w:val="0"/>
                    <w:ind w:firstLine="0"/>
                    <w:jc w:val="center"/>
                    <w:rPr>
                      <w:rFonts w:eastAsia="宋体"/>
                      <w:b w:val="0"/>
                      <w:sz w:val="21"/>
                      <w:szCs w:val="21"/>
                    </w:rPr>
                  </w:pPr>
                </w:p>
                <w:p>
                  <w:pPr>
                    <w:pStyle w:val="18"/>
                    <w:adjustRightInd w:val="0"/>
                    <w:snapToGrid w:val="0"/>
                    <w:ind w:firstLine="0"/>
                    <w:jc w:val="center"/>
                    <w:rPr>
                      <w:rFonts w:eastAsia="宋体"/>
                      <w:b w:val="0"/>
                      <w:sz w:val="21"/>
                      <w:szCs w:val="21"/>
                    </w:rPr>
                  </w:pPr>
                </w:p>
                <w:p>
                  <w:pPr>
                    <w:pStyle w:val="18"/>
                    <w:adjustRightInd w:val="0"/>
                    <w:snapToGrid w:val="0"/>
                    <w:ind w:firstLine="0"/>
                    <w:jc w:val="center"/>
                    <w:rPr>
                      <w:rFonts w:eastAsia="宋体"/>
                      <w:b w:val="0"/>
                      <w:sz w:val="21"/>
                      <w:szCs w:val="21"/>
                    </w:rPr>
                  </w:pPr>
                </w:p>
                <w:p>
                  <w:pPr>
                    <w:pStyle w:val="18"/>
                    <w:adjustRightInd w:val="0"/>
                    <w:snapToGrid w:val="0"/>
                    <w:ind w:firstLine="0"/>
                    <w:jc w:val="center"/>
                    <w:rPr>
                      <w:rFonts w:eastAsia="宋体"/>
                      <w:b w:val="0"/>
                      <w:sz w:val="21"/>
                      <w:szCs w:val="21"/>
                    </w:rPr>
                  </w:pPr>
                  <w:r>
                    <w:rPr>
                      <w:rFonts w:hint="eastAsia" w:eastAsia="宋体"/>
                      <w:b w:val="0"/>
                      <w:sz w:val="21"/>
                      <w:szCs w:val="21"/>
                    </w:rPr>
                    <w:t>《环境空气质量标准》（GB3095-2012）二类区</w:t>
                  </w:r>
                </w:p>
              </w:tc>
              <w:tc>
                <w:tcPr>
                  <w:tcW w:w="831" w:type="dxa"/>
                  <w:tcBorders>
                    <w:tl2br w:val="nil"/>
                    <w:tr2bl w:val="nil"/>
                  </w:tcBorders>
                  <w:vAlign w:val="center"/>
                </w:tcPr>
                <w:p>
                  <w:pPr>
                    <w:snapToGrid w:val="0"/>
                    <w:spacing w:line="240" w:lineRule="exact"/>
                    <w:jc w:val="center"/>
                    <w:rPr>
                      <w:sz w:val="21"/>
                      <w:szCs w:val="21"/>
                    </w:rPr>
                  </w:pPr>
                  <w:r>
                    <w:rPr>
                      <w:rFonts w:hint="eastAsia"/>
                      <w:sz w:val="21"/>
                      <w:szCs w:val="21"/>
                    </w:rPr>
                    <w:t>NE</w:t>
                  </w:r>
                </w:p>
              </w:tc>
              <w:tc>
                <w:tcPr>
                  <w:tcW w:w="990" w:type="dxa"/>
                  <w:tcBorders>
                    <w:tl2br w:val="nil"/>
                    <w:tr2bl w:val="nil"/>
                  </w:tcBorders>
                  <w:vAlign w:val="center"/>
                </w:tcPr>
                <w:p>
                  <w:pPr>
                    <w:spacing w:line="240" w:lineRule="exact"/>
                    <w:jc w:val="center"/>
                    <w:rPr>
                      <w:sz w:val="21"/>
                      <w:szCs w:val="21"/>
                    </w:rPr>
                  </w:pPr>
                  <w:r>
                    <w:rPr>
                      <w:rFonts w:hint="eastAsia"/>
                      <w:sz w:val="21"/>
                      <w:szCs w:val="21"/>
                    </w:rPr>
                    <w:t>1</w:t>
                  </w:r>
                  <w:r>
                    <w:rPr>
                      <w:sz w:val="21"/>
                      <w:szCs w:val="21"/>
                    </w:rPr>
                    <w:t>400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2</w:t>
                  </w:r>
                </w:p>
              </w:tc>
              <w:tc>
                <w:tcPr>
                  <w:tcW w:w="887" w:type="dxa"/>
                  <w:tcBorders>
                    <w:tl2br w:val="nil"/>
                    <w:tr2bl w:val="nil"/>
                  </w:tcBorders>
                  <w:vAlign w:val="center"/>
                </w:tcPr>
                <w:p>
                  <w:pPr>
                    <w:snapToGrid w:val="0"/>
                    <w:spacing w:line="240" w:lineRule="exact"/>
                    <w:jc w:val="center"/>
                    <w:rPr>
                      <w:sz w:val="21"/>
                      <w:szCs w:val="21"/>
                    </w:rPr>
                  </w:pPr>
                  <w:r>
                    <w:rPr>
                      <w:rFonts w:hint="eastAsia"/>
                      <w:sz w:val="21"/>
                      <w:szCs w:val="21"/>
                    </w:rPr>
                    <w:t>家和园</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118.</w:t>
                  </w:r>
                  <w:r>
                    <w:rPr>
                      <w:rFonts w:hint="eastAsia" w:eastAsia="宋体"/>
                      <w:b w:val="0"/>
                      <w:sz w:val="21"/>
                      <w:szCs w:val="21"/>
                    </w:rPr>
                    <w:t>401732</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31.</w:t>
                  </w:r>
                  <w:r>
                    <w:rPr>
                      <w:rFonts w:hint="eastAsia" w:eastAsia="宋体"/>
                      <w:b w:val="0"/>
                      <w:sz w:val="21"/>
                      <w:szCs w:val="21"/>
                    </w:rPr>
                    <w:t>483259</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napToGrid w:val="0"/>
                    <w:spacing w:line="240" w:lineRule="exact"/>
                    <w:jc w:val="center"/>
                    <w:rPr>
                      <w:sz w:val="21"/>
                      <w:szCs w:val="21"/>
                    </w:rPr>
                  </w:pPr>
                  <w:r>
                    <w:rPr>
                      <w:rFonts w:hint="eastAsia"/>
                      <w:sz w:val="21"/>
                      <w:szCs w:val="21"/>
                    </w:rPr>
                    <w:t>NE</w:t>
                  </w:r>
                </w:p>
              </w:tc>
              <w:tc>
                <w:tcPr>
                  <w:tcW w:w="990" w:type="dxa"/>
                  <w:tcBorders>
                    <w:tl2br w:val="nil"/>
                    <w:tr2bl w:val="nil"/>
                  </w:tcBorders>
                  <w:vAlign w:val="center"/>
                </w:tcPr>
                <w:p>
                  <w:pPr>
                    <w:spacing w:line="240" w:lineRule="exact"/>
                    <w:jc w:val="center"/>
                    <w:rPr>
                      <w:sz w:val="21"/>
                      <w:szCs w:val="21"/>
                    </w:rPr>
                  </w:pPr>
                  <w:r>
                    <w:rPr>
                      <w:rFonts w:hint="eastAsia"/>
                      <w:sz w:val="21"/>
                      <w:szCs w:val="21"/>
                    </w:rPr>
                    <w:t>20</w:t>
                  </w:r>
                  <w:r>
                    <w:rPr>
                      <w:sz w:val="21"/>
                      <w:szCs w:val="21"/>
                    </w:rPr>
                    <w:t>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3</w:t>
                  </w:r>
                </w:p>
              </w:tc>
              <w:tc>
                <w:tcPr>
                  <w:tcW w:w="887" w:type="dxa"/>
                  <w:tcBorders>
                    <w:tl2br w:val="nil"/>
                    <w:tr2bl w:val="nil"/>
                  </w:tcBorders>
                  <w:vAlign w:val="center"/>
                </w:tcPr>
                <w:p>
                  <w:pPr>
                    <w:snapToGrid w:val="0"/>
                    <w:spacing w:line="240" w:lineRule="exact"/>
                    <w:jc w:val="center"/>
                    <w:rPr>
                      <w:sz w:val="21"/>
                      <w:szCs w:val="21"/>
                    </w:rPr>
                  </w:pPr>
                  <w:r>
                    <w:rPr>
                      <w:rFonts w:hint="eastAsia"/>
                      <w:sz w:val="21"/>
                      <w:szCs w:val="21"/>
                    </w:rPr>
                    <w:t>褐山新苑</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118.521677</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31.</w:t>
                  </w:r>
                  <w:r>
                    <w:rPr>
                      <w:rFonts w:hint="eastAsia" w:eastAsia="宋体"/>
                      <w:b w:val="0"/>
                      <w:sz w:val="21"/>
                      <w:szCs w:val="21"/>
                    </w:rPr>
                    <w:t>463222</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napToGrid w:val="0"/>
                    <w:spacing w:line="240" w:lineRule="exact"/>
                    <w:jc w:val="center"/>
                    <w:rPr>
                      <w:sz w:val="21"/>
                      <w:szCs w:val="21"/>
                    </w:rPr>
                  </w:pPr>
                  <w:r>
                    <w:rPr>
                      <w:rFonts w:hint="eastAsia"/>
                      <w:sz w:val="21"/>
                      <w:szCs w:val="21"/>
                    </w:rPr>
                    <w:t>WN</w:t>
                  </w:r>
                </w:p>
              </w:tc>
              <w:tc>
                <w:tcPr>
                  <w:tcW w:w="990" w:type="dxa"/>
                  <w:tcBorders>
                    <w:tl2br w:val="nil"/>
                    <w:tr2bl w:val="nil"/>
                  </w:tcBorders>
                  <w:vAlign w:val="center"/>
                </w:tcPr>
                <w:p>
                  <w:pPr>
                    <w:spacing w:line="240" w:lineRule="exact"/>
                    <w:jc w:val="center"/>
                    <w:rPr>
                      <w:sz w:val="21"/>
                      <w:szCs w:val="21"/>
                    </w:rPr>
                  </w:pPr>
                  <w:r>
                    <w:rPr>
                      <w:rFonts w:hint="eastAsia"/>
                      <w:sz w:val="21"/>
                      <w:szCs w:val="21"/>
                    </w:rPr>
                    <w:t>1600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4</w:t>
                  </w:r>
                </w:p>
              </w:tc>
              <w:tc>
                <w:tcPr>
                  <w:tcW w:w="887" w:type="dxa"/>
                  <w:tcBorders>
                    <w:tl2br w:val="nil"/>
                    <w:tr2bl w:val="nil"/>
                  </w:tcBorders>
                  <w:vAlign w:val="center"/>
                </w:tcPr>
                <w:p>
                  <w:pPr>
                    <w:snapToGrid w:val="0"/>
                    <w:spacing w:line="240" w:lineRule="exact"/>
                    <w:jc w:val="center"/>
                    <w:rPr>
                      <w:sz w:val="21"/>
                      <w:szCs w:val="21"/>
                    </w:rPr>
                  </w:pPr>
                  <w:r>
                    <w:rPr>
                      <w:rFonts w:hint="eastAsia"/>
                      <w:sz w:val="21"/>
                      <w:szCs w:val="21"/>
                    </w:rPr>
                    <w:t>滨江新居</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118.</w:t>
                  </w:r>
                  <w:r>
                    <w:rPr>
                      <w:rFonts w:hint="eastAsia" w:eastAsia="宋体"/>
                      <w:b w:val="0"/>
                      <w:sz w:val="21"/>
                      <w:szCs w:val="21"/>
                    </w:rPr>
                    <w:t>371668</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31.</w:t>
                  </w:r>
                  <w:r>
                    <w:rPr>
                      <w:rFonts w:hint="eastAsia" w:eastAsia="宋体"/>
                      <w:b w:val="0"/>
                      <w:sz w:val="21"/>
                      <w:szCs w:val="21"/>
                    </w:rPr>
                    <w:t>451548</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napToGrid w:val="0"/>
                    <w:spacing w:line="240" w:lineRule="exact"/>
                    <w:jc w:val="center"/>
                    <w:rPr>
                      <w:sz w:val="21"/>
                      <w:szCs w:val="21"/>
                    </w:rPr>
                  </w:pPr>
                  <w:r>
                    <w:rPr>
                      <w:sz w:val="21"/>
                      <w:szCs w:val="21"/>
                    </w:rPr>
                    <w:t>W</w:t>
                  </w:r>
                </w:p>
              </w:tc>
              <w:tc>
                <w:tcPr>
                  <w:tcW w:w="990" w:type="dxa"/>
                  <w:tcBorders>
                    <w:tl2br w:val="nil"/>
                    <w:tr2bl w:val="nil"/>
                  </w:tcBorders>
                  <w:vAlign w:val="center"/>
                </w:tcPr>
                <w:p>
                  <w:pPr>
                    <w:spacing w:line="240" w:lineRule="exact"/>
                    <w:jc w:val="center"/>
                    <w:rPr>
                      <w:sz w:val="21"/>
                      <w:szCs w:val="21"/>
                    </w:rPr>
                  </w:pPr>
                  <w:r>
                    <w:rPr>
                      <w:rFonts w:hint="eastAsia"/>
                      <w:sz w:val="21"/>
                      <w:szCs w:val="21"/>
                    </w:rPr>
                    <w:t>1600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5</w:t>
                  </w:r>
                </w:p>
              </w:tc>
              <w:tc>
                <w:tcPr>
                  <w:tcW w:w="887" w:type="dxa"/>
                  <w:tcBorders>
                    <w:tl2br w:val="nil"/>
                    <w:tr2bl w:val="nil"/>
                  </w:tcBorders>
                  <w:vAlign w:val="center"/>
                </w:tcPr>
                <w:p>
                  <w:pPr>
                    <w:spacing w:line="240" w:lineRule="exact"/>
                    <w:jc w:val="center"/>
                    <w:rPr>
                      <w:sz w:val="21"/>
                      <w:szCs w:val="21"/>
                    </w:rPr>
                  </w:pPr>
                  <w:r>
                    <w:rPr>
                      <w:rFonts w:hint="eastAsia"/>
                      <w:sz w:val="21"/>
                      <w:szCs w:val="21"/>
                    </w:rPr>
                    <w:t>益安小区</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118.</w:t>
                  </w:r>
                  <w:r>
                    <w:rPr>
                      <w:rFonts w:hint="eastAsia" w:eastAsia="宋体"/>
                      <w:b w:val="0"/>
                      <w:sz w:val="21"/>
                      <w:szCs w:val="21"/>
                    </w:rPr>
                    <w:t>376782</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31.</w:t>
                  </w:r>
                  <w:r>
                    <w:rPr>
                      <w:rFonts w:hint="eastAsia" w:eastAsia="宋体"/>
                      <w:b w:val="0"/>
                      <w:sz w:val="21"/>
                      <w:szCs w:val="21"/>
                    </w:rPr>
                    <w:t>446783</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pacing w:line="240" w:lineRule="exact"/>
                    <w:jc w:val="center"/>
                    <w:rPr>
                      <w:sz w:val="21"/>
                      <w:szCs w:val="21"/>
                    </w:rPr>
                  </w:pPr>
                  <w:r>
                    <w:rPr>
                      <w:rFonts w:hint="eastAsia"/>
                      <w:sz w:val="21"/>
                      <w:szCs w:val="21"/>
                    </w:rPr>
                    <w:t>SW</w:t>
                  </w:r>
                </w:p>
              </w:tc>
              <w:tc>
                <w:tcPr>
                  <w:tcW w:w="990" w:type="dxa"/>
                  <w:tcBorders>
                    <w:tl2br w:val="nil"/>
                    <w:tr2bl w:val="nil"/>
                  </w:tcBorders>
                  <w:vAlign w:val="center"/>
                </w:tcPr>
                <w:p>
                  <w:pPr>
                    <w:spacing w:line="240" w:lineRule="exact"/>
                    <w:jc w:val="center"/>
                    <w:rPr>
                      <w:sz w:val="21"/>
                      <w:szCs w:val="21"/>
                    </w:rPr>
                  </w:pPr>
                  <w:r>
                    <w:rPr>
                      <w:rFonts w:hint="eastAsia"/>
                      <w:sz w:val="21"/>
                      <w:szCs w:val="21"/>
                    </w:rPr>
                    <w:t>1300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6</w:t>
                  </w:r>
                </w:p>
              </w:tc>
              <w:tc>
                <w:tcPr>
                  <w:tcW w:w="887" w:type="dxa"/>
                  <w:tcBorders>
                    <w:tl2br w:val="nil"/>
                    <w:tr2bl w:val="nil"/>
                  </w:tcBorders>
                  <w:vAlign w:val="center"/>
                </w:tcPr>
                <w:p>
                  <w:pPr>
                    <w:spacing w:line="240" w:lineRule="exact"/>
                    <w:jc w:val="center"/>
                    <w:rPr>
                      <w:sz w:val="21"/>
                      <w:szCs w:val="21"/>
                    </w:rPr>
                  </w:pPr>
                  <w:r>
                    <w:rPr>
                      <w:rFonts w:hint="eastAsia"/>
                      <w:sz w:val="21"/>
                      <w:szCs w:val="21"/>
                    </w:rPr>
                    <w:t>电力三村小区</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118.</w:t>
                  </w:r>
                  <w:r>
                    <w:rPr>
                      <w:rFonts w:hint="eastAsia" w:eastAsia="宋体"/>
                      <w:b w:val="0"/>
                      <w:sz w:val="21"/>
                      <w:szCs w:val="21"/>
                    </w:rPr>
                    <w:t>367784</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eastAsia="宋体"/>
                      <w:b w:val="0"/>
                      <w:sz w:val="21"/>
                      <w:szCs w:val="21"/>
                    </w:rPr>
                    <w:t>31.</w:t>
                  </w:r>
                  <w:r>
                    <w:rPr>
                      <w:rFonts w:hint="eastAsia" w:eastAsia="宋体"/>
                      <w:b w:val="0"/>
                      <w:sz w:val="21"/>
                      <w:szCs w:val="21"/>
                    </w:rPr>
                    <w:t>445485</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pacing w:line="240" w:lineRule="exact"/>
                    <w:jc w:val="center"/>
                    <w:rPr>
                      <w:sz w:val="21"/>
                      <w:szCs w:val="21"/>
                    </w:rPr>
                  </w:pPr>
                  <w:r>
                    <w:rPr>
                      <w:rFonts w:hint="eastAsia"/>
                      <w:sz w:val="21"/>
                      <w:szCs w:val="21"/>
                    </w:rPr>
                    <w:t>SW</w:t>
                  </w:r>
                </w:p>
              </w:tc>
              <w:tc>
                <w:tcPr>
                  <w:tcW w:w="990" w:type="dxa"/>
                  <w:tcBorders>
                    <w:tl2br w:val="nil"/>
                    <w:tr2bl w:val="nil"/>
                  </w:tcBorders>
                  <w:vAlign w:val="center"/>
                </w:tcPr>
                <w:p>
                  <w:pPr>
                    <w:spacing w:line="240" w:lineRule="exact"/>
                    <w:jc w:val="center"/>
                    <w:rPr>
                      <w:sz w:val="21"/>
                      <w:szCs w:val="21"/>
                    </w:rPr>
                  </w:pPr>
                  <w:r>
                    <w:rPr>
                      <w:sz w:val="21"/>
                      <w:szCs w:val="21"/>
                    </w:rPr>
                    <w:t>200</w:t>
                  </w:r>
                  <w:r>
                    <w:rPr>
                      <w:rFonts w:hint="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7</w:t>
                  </w:r>
                </w:p>
              </w:tc>
              <w:tc>
                <w:tcPr>
                  <w:tcW w:w="887" w:type="dxa"/>
                  <w:tcBorders>
                    <w:tl2br w:val="nil"/>
                    <w:tr2bl w:val="nil"/>
                  </w:tcBorders>
                  <w:vAlign w:val="center"/>
                </w:tcPr>
                <w:p>
                  <w:pPr>
                    <w:spacing w:line="240" w:lineRule="exact"/>
                    <w:jc w:val="center"/>
                    <w:rPr>
                      <w:sz w:val="21"/>
                      <w:szCs w:val="21"/>
                    </w:rPr>
                  </w:pPr>
                  <w:r>
                    <w:rPr>
                      <w:rFonts w:hint="eastAsia"/>
                      <w:sz w:val="21"/>
                      <w:szCs w:val="21"/>
                    </w:rPr>
                    <w:t>褐山花苑</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118.374154</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31.443831</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pacing w:line="240" w:lineRule="exact"/>
                    <w:jc w:val="center"/>
                    <w:rPr>
                      <w:sz w:val="21"/>
                      <w:szCs w:val="21"/>
                    </w:rPr>
                  </w:pPr>
                  <w:r>
                    <w:rPr>
                      <w:rFonts w:hint="eastAsia"/>
                      <w:sz w:val="21"/>
                      <w:szCs w:val="21"/>
                    </w:rPr>
                    <w:t>ES</w:t>
                  </w:r>
                </w:p>
              </w:tc>
              <w:tc>
                <w:tcPr>
                  <w:tcW w:w="990" w:type="dxa"/>
                  <w:tcBorders>
                    <w:tl2br w:val="nil"/>
                    <w:tr2bl w:val="nil"/>
                  </w:tcBorders>
                  <w:vAlign w:val="center"/>
                </w:tcPr>
                <w:p>
                  <w:pPr>
                    <w:spacing w:line="240" w:lineRule="exact"/>
                    <w:jc w:val="center"/>
                    <w:rPr>
                      <w:sz w:val="21"/>
                      <w:szCs w:val="21"/>
                    </w:rPr>
                  </w:pPr>
                  <w:r>
                    <w:rPr>
                      <w:rFonts w:hint="eastAsia"/>
                      <w:sz w:val="21"/>
                      <w:szCs w:val="21"/>
                    </w:rPr>
                    <w:t>1400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464"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8</w:t>
                  </w:r>
                </w:p>
              </w:tc>
              <w:tc>
                <w:tcPr>
                  <w:tcW w:w="887" w:type="dxa"/>
                  <w:tcBorders>
                    <w:tl2br w:val="nil"/>
                    <w:tr2bl w:val="nil"/>
                  </w:tcBorders>
                  <w:vAlign w:val="center"/>
                </w:tcPr>
                <w:p>
                  <w:pPr>
                    <w:spacing w:line="240" w:lineRule="exact"/>
                    <w:jc w:val="center"/>
                    <w:rPr>
                      <w:sz w:val="21"/>
                      <w:szCs w:val="21"/>
                    </w:rPr>
                  </w:pPr>
                  <w:r>
                    <w:rPr>
                      <w:rFonts w:hint="eastAsia"/>
                      <w:sz w:val="21"/>
                      <w:szCs w:val="21"/>
                    </w:rPr>
                    <w:t>凤鸣湖公寓</w:t>
                  </w:r>
                </w:p>
              </w:tc>
              <w:tc>
                <w:tcPr>
                  <w:tcW w:w="990"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118.405094</w:t>
                  </w:r>
                </w:p>
              </w:tc>
              <w:tc>
                <w:tcPr>
                  <w:tcW w:w="960"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31.445468</w:t>
                  </w:r>
                </w:p>
              </w:tc>
              <w:tc>
                <w:tcPr>
                  <w:tcW w:w="877"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住宅</w:t>
                  </w:r>
                </w:p>
              </w:tc>
              <w:tc>
                <w:tcPr>
                  <w:tcW w:w="1058" w:type="dxa"/>
                  <w:tcBorders>
                    <w:tl2br w:val="nil"/>
                    <w:tr2bl w:val="nil"/>
                  </w:tcBorders>
                  <w:vAlign w:val="center"/>
                </w:tcPr>
                <w:p>
                  <w:pPr>
                    <w:pStyle w:val="18"/>
                    <w:adjustRightInd w:val="0"/>
                    <w:snapToGrid w:val="0"/>
                    <w:ind w:firstLine="0"/>
                    <w:jc w:val="center"/>
                    <w:rPr>
                      <w:rFonts w:eastAsia="宋体"/>
                      <w:b w:val="0"/>
                      <w:sz w:val="21"/>
                      <w:szCs w:val="21"/>
                    </w:rPr>
                  </w:pPr>
                  <w:r>
                    <w:rPr>
                      <w:rFonts w:hint="eastAsia" w:eastAsia="宋体"/>
                      <w:b w:val="0"/>
                      <w:sz w:val="21"/>
                      <w:szCs w:val="21"/>
                    </w:rPr>
                    <w:t>人群</w:t>
                  </w:r>
                </w:p>
              </w:tc>
              <w:tc>
                <w:tcPr>
                  <w:tcW w:w="1230" w:type="dxa"/>
                  <w:vMerge w:val="continue"/>
                  <w:tcBorders>
                    <w:tl2br w:val="nil"/>
                    <w:tr2bl w:val="nil"/>
                  </w:tcBorders>
                  <w:vAlign w:val="center"/>
                </w:tcPr>
                <w:p>
                  <w:pPr>
                    <w:pStyle w:val="18"/>
                    <w:adjustRightInd w:val="0"/>
                    <w:snapToGrid w:val="0"/>
                    <w:ind w:firstLine="0"/>
                    <w:jc w:val="center"/>
                    <w:rPr>
                      <w:rFonts w:eastAsia="宋体"/>
                      <w:b w:val="0"/>
                      <w:sz w:val="21"/>
                      <w:szCs w:val="21"/>
                    </w:rPr>
                  </w:pPr>
                </w:p>
              </w:tc>
              <w:tc>
                <w:tcPr>
                  <w:tcW w:w="831" w:type="dxa"/>
                  <w:tcBorders>
                    <w:tl2br w:val="nil"/>
                    <w:tr2bl w:val="nil"/>
                  </w:tcBorders>
                  <w:vAlign w:val="center"/>
                </w:tcPr>
                <w:p>
                  <w:pPr>
                    <w:spacing w:line="240" w:lineRule="exact"/>
                    <w:jc w:val="center"/>
                    <w:rPr>
                      <w:sz w:val="21"/>
                      <w:szCs w:val="21"/>
                    </w:rPr>
                  </w:pPr>
                  <w:r>
                    <w:rPr>
                      <w:rFonts w:hint="eastAsia"/>
                      <w:sz w:val="21"/>
                      <w:szCs w:val="21"/>
                    </w:rPr>
                    <w:t>ES</w:t>
                  </w:r>
                </w:p>
              </w:tc>
              <w:tc>
                <w:tcPr>
                  <w:tcW w:w="990" w:type="dxa"/>
                  <w:tcBorders>
                    <w:tl2br w:val="nil"/>
                    <w:tr2bl w:val="nil"/>
                  </w:tcBorders>
                  <w:vAlign w:val="center"/>
                </w:tcPr>
                <w:p>
                  <w:pPr>
                    <w:spacing w:line="240" w:lineRule="exact"/>
                    <w:jc w:val="center"/>
                    <w:rPr>
                      <w:sz w:val="21"/>
                      <w:szCs w:val="21"/>
                    </w:rPr>
                  </w:pPr>
                  <w:r>
                    <w:rPr>
                      <w:rFonts w:hint="eastAsia"/>
                      <w:sz w:val="21"/>
                      <w:szCs w:val="21"/>
                    </w:rPr>
                    <w:t>1700</w:t>
                  </w:r>
                </w:p>
              </w:tc>
            </w:tr>
          </w:tbl>
          <w:p>
            <w:pPr>
              <w:tabs>
                <w:tab w:val="left" w:pos="2385"/>
              </w:tabs>
              <w:spacing w:line="440" w:lineRule="exact"/>
              <w:jc w:val="center"/>
            </w:pPr>
            <w:r>
              <w:rPr>
                <w:rFonts w:hint="eastAsia"/>
                <w:b/>
                <w:bCs/>
                <w:sz w:val="24"/>
                <w:szCs w:val="24"/>
              </w:rPr>
              <w:t xml:space="preserve">表3-4  </w:t>
            </w:r>
            <w:r>
              <w:rPr>
                <w:b/>
                <w:bCs/>
                <w:color w:val="000000"/>
                <w:sz w:val="24"/>
                <w:szCs w:val="24"/>
              </w:rPr>
              <w:t>项目地表水、噪声环境保护目标一览表</w:t>
            </w:r>
          </w:p>
          <w:tbl>
            <w:tblPr>
              <w:tblStyle w:val="32"/>
              <w:tblW w:w="819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613"/>
              <w:gridCol w:w="957"/>
              <w:gridCol w:w="990"/>
              <w:gridCol w:w="688"/>
              <w:gridCol w:w="25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6" w:type="dxa"/>
                  <w:tcBorders>
                    <w:tl2br w:val="nil"/>
                    <w:tr2bl w:val="nil"/>
                  </w:tcBorders>
                  <w:vAlign w:val="center"/>
                </w:tcPr>
                <w:p>
                  <w:pPr>
                    <w:pStyle w:val="16"/>
                    <w:jc w:val="center"/>
                    <w:rPr>
                      <w:rFonts w:ascii="Times New Roman" w:hAnsi="Times New Roman"/>
                      <w:b/>
                      <w:bCs/>
                      <w:sz w:val="21"/>
                      <w:szCs w:val="21"/>
                    </w:rPr>
                  </w:pPr>
                  <w:r>
                    <w:rPr>
                      <w:rFonts w:ascii="Times New Roman" w:hAnsi="Times New Roman"/>
                      <w:b/>
                      <w:bCs/>
                      <w:sz w:val="21"/>
                      <w:szCs w:val="21"/>
                    </w:rPr>
                    <w:t>环境要素</w:t>
                  </w:r>
                </w:p>
              </w:tc>
              <w:tc>
                <w:tcPr>
                  <w:tcW w:w="1613" w:type="dxa"/>
                  <w:tcBorders>
                    <w:tl2br w:val="nil"/>
                    <w:tr2bl w:val="nil"/>
                  </w:tcBorders>
                  <w:vAlign w:val="center"/>
                </w:tcPr>
                <w:p>
                  <w:pPr>
                    <w:pStyle w:val="16"/>
                    <w:jc w:val="center"/>
                    <w:rPr>
                      <w:rFonts w:ascii="Times New Roman" w:hAnsi="Times New Roman"/>
                      <w:b/>
                      <w:bCs/>
                      <w:sz w:val="21"/>
                      <w:szCs w:val="21"/>
                    </w:rPr>
                  </w:pPr>
                  <w:r>
                    <w:rPr>
                      <w:rFonts w:ascii="Times New Roman" w:hAnsi="Times New Roman"/>
                      <w:b/>
                      <w:bCs/>
                      <w:sz w:val="21"/>
                      <w:szCs w:val="21"/>
                    </w:rPr>
                    <w:t>保护对象</w:t>
                  </w:r>
                </w:p>
              </w:tc>
              <w:tc>
                <w:tcPr>
                  <w:tcW w:w="957" w:type="dxa"/>
                  <w:tcBorders>
                    <w:tl2br w:val="nil"/>
                    <w:tr2bl w:val="nil"/>
                  </w:tcBorders>
                  <w:vAlign w:val="center"/>
                </w:tcPr>
                <w:p>
                  <w:pPr>
                    <w:pStyle w:val="16"/>
                    <w:jc w:val="center"/>
                    <w:rPr>
                      <w:rFonts w:ascii="Times New Roman" w:hAnsi="Times New Roman"/>
                      <w:b/>
                      <w:bCs/>
                      <w:sz w:val="21"/>
                      <w:szCs w:val="21"/>
                    </w:rPr>
                  </w:pPr>
                  <w:r>
                    <w:rPr>
                      <w:rFonts w:ascii="Times New Roman" w:hAnsi="Times New Roman"/>
                      <w:b/>
                      <w:bCs/>
                      <w:sz w:val="21"/>
                      <w:szCs w:val="21"/>
                    </w:rPr>
                    <w:t>方位</w:t>
                  </w:r>
                </w:p>
              </w:tc>
              <w:tc>
                <w:tcPr>
                  <w:tcW w:w="990" w:type="dxa"/>
                  <w:tcBorders>
                    <w:tl2br w:val="nil"/>
                    <w:tr2bl w:val="nil"/>
                  </w:tcBorders>
                  <w:vAlign w:val="center"/>
                </w:tcPr>
                <w:p>
                  <w:pPr>
                    <w:pStyle w:val="16"/>
                    <w:jc w:val="center"/>
                    <w:rPr>
                      <w:rFonts w:ascii="Times New Roman" w:hAnsi="Times New Roman"/>
                      <w:b/>
                      <w:bCs/>
                      <w:sz w:val="21"/>
                      <w:szCs w:val="21"/>
                    </w:rPr>
                  </w:pPr>
                  <w:r>
                    <w:rPr>
                      <w:rFonts w:ascii="Times New Roman" w:hAnsi="Times New Roman"/>
                      <w:b/>
                      <w:bCs/>
                      <w:sz w:val="21"/>
                      <w:szCs w:val="21"/>
                    </w:rPr>
                    <w:t>距离</w:t>
                  </w:r>
                </w:p>
              </w:tc>
              <w:tc>
                <w:tcPr>
                  <w:tcW w:w="688" w:type="dxa"/>
                  <w:tcBorders>
                    <w:tl2br w:val="nil"/>
                    <w:tr2bl w:val="nil"/>
                  </w:tcBorders>
                  <w:vAlign w:val="center"/>
                </w:tcPr>
                <w:p>
                  <w:pPr>
                    <w:pStyle w:val="16"/>
                    <w:jc w:val="center"/>
                    <w:rPr>
                      <w:rFonts w:ascii="Times New Roman" w:hAnsi="Times New Roman"/>
                      <w:b/>
                      <w:bCs/>
                      <w:sz w:val="21"/>
                      <w:szCs w:val="21"/>
                    </w:rPr>
                  </w:pPr>
                  <w:r>
                    <w:rPr>
                      <w:rFonts w:ascii="Times New Roman" w:hAnsi="Times New Roman"/>
                      <w:b/>
                      <w:bCs/>
                      <w:sz w:val="21"/>
                      <w:szCs w:val="21"/>
                    </w:rPr>
                    <w:t>规模</w:t>
                  </w:r>
                </w:p>
              </w:tc>
              <w:tc>
                <w:tcPr>
                  <w:tcW w:w="2579" w:type="dxa"/>
                  <w:tcBorders>
                    <w:tl2br w:val="nil"/>
                    <w:tr2bl w:val="nil"/>
                  </w:tcBorders>
                  <w:vAlign w:val="center"/>
                </w:tcPr>
                <w:p>
                  <w:pPr>
                    <w:pStyle w:val="16"/>
                    <w:jc w:val="center"/>
                    <w:rPr>
                      <w:rFonts w:ascii="Times New Roman" w:hAnsi="Times New Roman"/>
                      <w:b/>
                      <w:bCs/>
                      <w:sz w:val="21"/>
                      <w:szCs w:val="21"/>
                    </w:rPr>
                  </w:pPr>
                  <w:r>
                    <w:rPr>
                      <w:rFonts w:ascii="Times New Roman" w:hAnsi="Times New Roman"/>
                      <w:b/>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6" w:type="dxa"/>
                  <w:tcBorders>
                    <w:tl2br w:val="nil"/>
                    <w:tr2bl w:val="nil"/>
                  </w:tcBorders>
                  <w:vAlign w:val="center"/>
                </w:tcPr>
                <w:p>
                  <w:pPr>
                    <w:pStyle w:val="16"/>
                    <w:jc w:val="center"/>
                    <w:rPr>
                      <w:rFonts w:ascii="Times New Roman" w:hAnsi="Times New Roman"/>
                      <w:sz w:val="21"/>
                      <w:szCs w:val="21"/>
                    </w:rPr>
                  </w:pPr>
                  <w:r>
                    <w:rPr>
                      <w:rFonts w:ascii="Times New Roman" w:hAnsi="Times New Roman"/>
                      <w:sz w:val="21"/>
                      <w:szCs w:val="21"/>
                    </w:rPr>
                    <w:t>地表水环境</w:t>
                  </w:r>
                </w:p>
              </w:tc>
              <w:tc>
                <w:tcPr>
                  <w:tcW w:w="1613" w:type="dxa"/>
                  <w:tcBorders>
                    <w:tl2br w:val="nil"/>
                    <w:tr2bl w:val="nil"/>
                  </w:tcBorders>
                  <w:vAlign w:val="center"/>
                </w:tcPr>
                <w:p>
                  <w:pPr>
                    <w:pStyle w:val="16"/>
                    <w:jc w:val="center"/>
                    <w:rPr>
                      <w:rFonts w:ascii="Times New Roman" w:hAnsi="Times New Roman"/>
                      <w:sz w:val="21"/>
                      <w:szCs w:val="21"/>
                    </w:rPr>
                  </w:pPr>
                  <w:r>
                    <w:rPr>
                      <w:rFonts w:hint="eastAsia" w:ascii="Times New Roman" w:hAnsi="Times New Roman"/>
                      <w:sz w:val="21"/>
                      <w:szCs w:val="21"/>
                    </w:rPr>
                    <w:t>长江（芜湖段）</w:t>
                  </w:r>
                </w:p>
              </w:tc>
              <w:tc>
                <w:tcPr>
                  <w:tcW w:w="957" w:type="dxa"/>
                  <w:tcBorders>
                    <w:tl2br w:val="nil"/>
                    <w:tr2bl w:val="nil"/>
                  </w:tcBorders>
                  <w:vAlign w:val="center"/>
                </w:tcPr>
                <w:p>
                  <w:pPr>
                    <w:pStyle w:val="16"/>
                    <w:jc w:val="center"/>
                    <w:rPr>
                      <w:rFonts w:ascii="Times New Roman" w:hAnsi="Times New Roman"/>
                      <w:sz w:val="21"/>
                      <w:szCs w:val="21"/>
                    </w:rPr>
                  </w:pPr>
                  <w:bookmarkStart w:id="5" w:name="_Toc25153"/>
                  <w:bookmarkStart w:id="6" w:name="_Toc22421"/>
                  <w:bookmarkStart w:id="7" w:name="_Toc19693"/>
                  <w:r>
                    <w:rPr>
                      <w:rFonts w:hint="eastAsia" w:ascii="Times New Roman" w:hAnsi="Times New Roman"/>
                      <w:color w:val="auto"/>
                      <w:sz w:val="21"/>
                      <w:szCs w:val="21"/>
                    </w:rPr>
                    <w:t>W</w:t>
                  </w:r>
                  <w:bookmarkEnd w:id="5"/>
                  <w:bookmarkEnd w:id="6"/>
                  <w:bookmarkEnd w:id="7"/>
                </w:p>
              </w:tc>
              <w:tc>
                <w:tcPr>
                  <w:tcW w:w="990" w:type="dxa"/>
                  <w:tcBorders>
                    <w:tl2br w:val="nil"/>
                    <w:tr2bl w:val="nil"/>
                  </w:tcBorders>
                  <w:vAlign w:val="center"/>
                </w:tcPr>
                <w:p>
                  <w:pPr>
                    <w:pStyle w:val="16"/>
                    <w:jc w:val="center"/>
                    <w:rPr>
                      <w:rFonts w:ascii="Times New Roman" w:hAnsi="Times New Roman"/>
                      <w:sz w:val="21"/>
                      <w:szCs w:val="21"/>
                    </w:rPr>
                  </w:pPr>
                  <w:r>
                    <w:rPr>
                      <w:rFonts w:hint="eastAsia" w:ascii="Times New Roman" w:hAnsi="Times New Roman"/>
                      <w:sz w:val="21"/>
                      <w:szCs w:val="21"/>
                    </w:rPr>
                    <w:t>3200</w:t>
                  </w:r>
                  <w:r>
                    <w:rPr>
                      <w:rFonts w:ascii="Times New Roman" w:hAnsi="Times New Roman"/>
                      <w:sz w:val="21"/>
                      <w:szCs w:val="21"/>
                    </w:rPr>
                    <w:t>m</w:t>
                  </w:r>
                </w:p>
              </w:tc>
              <w:tc>
                <w:tcPr>
                  <w:tcW w:w="688" w:type="dxa"/>
                  <w:tcBorders>
                    <w:tl2br w:val="nil"/>
                    <w:tr2bl w:val="nil"/>
                  </w:tcBorders>
                  <w:vAlign w:val="center"/>
                </w:tcPr>
                <w:p>
                  <w:pPr>
                    <w:pStyle w:val="16"/>
                    <w:jc w:val="center"/>
                    <w:rPr>
                      <w:rFonts w:ascii="Times New Roman" w:hAnsi="Times New Roman"/>
                      <w:sz w:val="21"/>
                      <w:szCs w:val="21"/>
                    </w:rPr>
                  </w:pPr>
                  <w:r>
                    <w:rPr>
                      <w:rFonts w:ascii="Times New Roman" w:hAnsi="Times New Roman"/>
                      <w:sz w:val="21"/>
                      <w:szCs w:val="21"/>
                    </w:rPr>
                    <w:t>大型</w:t>
                  </w:r>
                </w:p>
              </w:tc>
              <w:tc>
                <w:tcPr>
                  <w:tcW w:w="2579" w:type="dxa"/>
                  <w:tcBorders>
                    <w:tl2br w:val="nil"/>
                    <w:tr2bl w:val="nil"/>
                  </w:tcBorders>
                  <w:vAlign w:val="center"/>
                </w:tcPr>
                <w:p>
                  <w:pPr>
                    <w:pStyle w:val="16"/>
                    <w:jc w:val="center"/>
                    <w:rPr>
                      <w:rFonts w:ascii="Times New Roman" w:hAnsi="Times New Roman"/>
                      <w:sz w:val="21"/>
                      <w:szCs w:val="21"/>
                    </w:rPr>
                  </w:pPr>
                  <w:r>
                    <w:rPr>
                      <w:rFonts w:ascii="Times New Roman" w:hAnsi="Times New Roman"/>
                      <w:sz w:val="21"/>
                      <w:szCs w:val="21"/>
                    </w:rPr>
                    <w:t>《地表水环境质量标准》(GB3838-2002)</w:t>
                  </w:r>
                  <w:r>
                    <w:rPr>
                      <w:rFonts w:ascii="Times New Roman" w:hAnsi="Times New Roman"/>
                      <w:sz w:val="21"/>
                      <w:szCs w:val="21"/>
                    </w:rPr>
                    <w:fldChar w:fldCharType="begin"/>
                  </w:r>
                  <w:r>
                    <w:rPr>
                      <w:rFonts w:ascii="Times New Roman" w:hAnsi="Times New Roman"/>
                      <w:sz w:val="21"/>
                      <w:szCs w:val="21"/>
                    </w:rPr>
                    <w:instrText xml:space="preserve"> = 3 \* ROMAN </w:instrText>
                  </w:r>
                  <w:r>
                    <w:rPr>
                      <w:rFonts w:ascii="Times New Roman" w:hAnsi="Times New Roman"/>
                      <w:sz w:val="21"/>
                      <w:szCs w:val="21"/>
                    </w:rPr>
                    <w:fldChar w:fldCharType="separate"/>
                  </w:r>
                  <w:r>
                    <w:rPr>
                      <w:rFonts w:ascii="Times New Roman" w:hAnsi="Times New Roman"/>
                      <w:sz w:val="21"/>
                      <w:szCs w:val="21"/>
                    </w:rPr>
                    <w:t>III</w:t>
                  </w:r>
                  <w:r>
                    <w:rPr>
                      <w:rFonts w:ascii="Times New Roman" w:hAnsi="Times New Roman"/>
                      <w:sz w:val="21"/>
                      <w:szCs w:val="21"/>
                    </w:rPr>
                    <w:fldChar w:fldCharType="end"/>
                  </w:r>
                  <w:r>
                    <w:rPr>
                      <w:rFonts w:ascii="Times New Roman" w:hAnsi="Times New Roman"/>
                      <w:sz w:val="21"/>
                      <w:szCs w:val="21"/>
                    </w:rPr>
                    <w:t>类</w:t>
                  </w:r>
                  <w:r>
                    <w:rPr>
                      <w:rFonts w:hint="eastAsia" w:ascii="Times New Roman" w:hAnsi="Times New Roman"/>
                      <w:sz w:val="21"/>
                      <w:szCs w:val="21"/>
                    </w:rPr>
                    <w:t>水体标准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6" w:type="dxa"/>
                  <w:tcBorders>
                    <w:tl2br w:val="nil"/>
                    <w:tr2bl w:val="nil"/>
                  </w:tcBorders>
                  <w:vAlign w:val="center"/>
                </w:tcPr>
                <w:p>
                  <w:pPr>
                    <w:pStyle w:val="16"/>
                    <w:jc w:val="center"/>
                    <w:rPr>
                      <w:rFonts w:ascii="Times New Roman" w:hAnsi="Times New Roman"/>
                      <w:sz w:val="21"/>
                      <w:szCs w:val="21"/>
                    </w:rPr>
                  </w:pPr>
                  <w:r>
                    <w:rPr>
                      <w:rFonts w:ascii="Times New Roman" w:hAnsi="Times New Roman"/>
                      <w:sz w:val="21"/>
                      <w:szCs w:val="21"/>
                    </w:rPr>
                    <w:t>声环境</w:t>
                  </w:r>
                </w:p>
              </w:tc>
              <w:tc>
                <w:tcPr>
                  <w:tcW w:w="4248" w:type="dxa"/>
                  <w:gridSpan w:val="4"/>
                  <w:tcBorders>
                    <w:tl2br w:val="nil"/>
                    <w:tr2bl w:val="nil"/>
                  </w:tcBorders>
                  <w:vAlign w:val="center"/>
                </w:tcPr>
                <w:p>
                  <w:pPr>
                    <w:pStyle w:val="16"/>
                    <w:jc w:val="center"/>
                    <w:rPr>
                      <w:rFonts w:ascii="Times New Roman" w:hAnsi="Times New Roman"/>
                      <w:sz w:val="21"/>
                      <w:szCs w:val="21"/>
                    </w:rPr>
                  </w:pPr>
                  <w:r>
                    <w:rPr>
                      <w:rFonts w:ascii="Times New Roman" w:hAnsi="Times New Roman"/>
                      <w:sz w:val="21"/>
                      <w:szCs w:val="21"/>
                    </w:rPr>
                    <w:t>厂界</w:t>
                  </w:r>
                  <w:r>
                    <w:rPr>
                      <w:rFonts w:hint="eastAsia" w:ascii="Times New Roman" w:hAnsi="Times New Roman"/>
                      <w:sz w:val="21"/>
                      <w:szCs w:val="21"/>
                    </w:rPr>
                    <w:t>四周</w:t>
                  </w:r>
                </w:p>
              </w:tc>
              <w:tc>
                <w:tcPr>
                  <w:tcW w:w="2579" w:type="dxa"/>
                  <w:tcBorders>
                    <w:tl2br w:val="nil"/>
                    <w:tr2bl w:val="nil"/>
                  </w:tcBorders>
                  <w:vAlign w:val="center"/>
                </w:tcPr>
                <w:p>
                  <w:pPr>
                    <w:pStyle w:val="16"/>
                    <w:jc w:val="center"/>
                    <w:rPr>
                      <w:rFonts w:ascii="Times New Roman" w:hAnsi="Times New Roman"/>
                      <w:sz w:val="21"/>
                      <w:szCs w:val="21"/>
                    </w:rPr>
                  </w:pPr>
                  <w:r>
                    <w:rPr>
                      <w:rFonts w:ascii="Times New Roman" w:hAnsi="Times New Roman"/>
                      <w:sz w:val="21"/>
                      <w:szCs w:val="21"/>
                    </w:rPr>
                    <w:t>《声环境质量标准》（GB3096–2008）3类</w:t>
                  </w:r>
                  <w:r>
                    <w:rPr>
                      <w:rFonts w:hint="eastAsia" w:ascii="Times New Roman" w:hAnsi="Times New Roman"/>
                      <w:sz w:val="21"/>
                      <w:szCs w:val="21"/>
                    </w:rPr>
                    <w:t>区标准</w:t>
                  </w:r>
                </w:p>
              </w:tc>
            </w:tr>
          </w:tbl>
          <w:p>
            <w:pPr>
              <w:tabs>
                <w:tab w:val="left" w:pos="2385"/>
              </w:tabs>
              <w:spacing w:line="440" w:lineRule="exact"/>
            </w:pPr>
          </w:p>
          <w:p>
            <w:pPr>
              <w:tabs>
                <w:tab w:val="left" w:pos="2385"/>
              </w:tabs>
              <w:spacing w:line="440" w:lineRule="exact"/>
            </w:pPr>
          </w:p>
          <w:p>
            <w:pPr>
              <w:tabs>
                <w:tab w:val="left" w:pos="2385"/>
              </w:tabs>
              <w:spacing w:line="440" w:lineRule="exact"/>
            </w:pPr>
          </w:p>
          <w:p>
            <w:pPr>
              <w:tabs>
                <w:tab w:val="left" w:pos="2385"/>
              </w:tabs>
              <w:spacing w:line="440" w:lineRule="exact"/>
            </w:pPr>
          </w:p>
          <w:p>
            <w:pPr>
              <w:tabs>
                <w:tab w:val="left" w:pos="2385"/>
              </w:tabs>
              <w:spacing w:line="440" w:lineRule="exact"/>
            </w:pPr>
          </w:p>
          <w:p>
            <w:pPr>
              <w:pStyle w:val="2"/>
            </w:pPr>
          </w:p>
          <w:p/>
          <w:p>
            <w:pPr>
              <w:pStyle w:val="2"/>
            </w:pPr>
          </w:p>
          <w:p/>
          <w:p>
            <w:pPr>
              <w:pStyle w:val="2"/>
            </w:pPr>
          </w:p>
          <w:p/>
          <w:p>
            <w:pPr>
              <w:pStyle w:val="2"/>
            </w:pPr>
          </w:p>
          <w:p/>
          <w:p>
            <w:pPr>
              <w:pStyle w:val="2"/>
            </w:pPr>
          </w:p>
          <w:p/>
          <w:p>
            <w:pPr>
              <w:pStyle w:val="2"/>
            </w:pPr>
          </w:p>
          <w:p/>
          <w:p>
            <w:pPr>
              <w:pStyle w:val="2"/>
            </w:pPr>
          </w:p>
          <w:p>
            <w:pPr>
              <w:tabs>
                <w:tab w:val="left" w:pos="2385"/>
              </w:tabs>
              <w:spacing w:line="440" w:lineRule="exact"/>
            </w:pPr>
          </w:p>
          <w:p>
            <w:pPr>
              <w:tabs>
                <w:tab w:val="left" w:pos="2385"/>
              </w:tabs>
              <w:spacing w:line="440" w:lineRule="exact"/>
            </w:pPr>
          </w:p>
          <w:p>
            <w:pPr>
              <w:tabs>
                <w:tab w:val="left" w:pos="2385"/>
              </w:tabs>
              <w:spacing w:line="440" w:lineRule="exact"/>
            </w:pPr>
          </w:p>
          <w:p>
            <w:pPr>
              <w:tabs>
                <w:tab w:val="left" w:pos="2385"/>
              </w:tabs>
              <w:spacing w:line="440" w:lineRule="exact"/>
            </w:pPr>
          </w:p>
          <w:p>
            <w:pPr>
              <w:tabs>
                <w:tab w:val="left" w:pos="2385"/>
              </w:tabs>
              <w:spacing w:line="440" w:lineRule="exact"/>
            </w:pPr>
          </w:p>
          <w:p>
            <w:pPr>
              <w:tabs>
                <w:tab w:val="left" w:pos="2385"/>
              </w:tabs>
              <w:spacing w:line="440" w:lineRule="exact"/>
            </w:pPr>
          </w:p>
          <w:p>
            <w:pPr>
              <w:pStyle w:val="18"/>
              <w:ind w:firstLine="0"/>
              <w:rPr>
                <w:rFonts w:eastAsiaTheme="minorEastAsia"/>
                <w:sz w:val="21"/>
                <w:szCs w:val="21"/>
              </w:rPr>
            </w:pPr>
          </w:p>
          <w:p>
            <w:pPr>
              <w:pStyle w:val="18"/>
              <w:ind w:firstLine="0"/>
              <w:rPr>
                <w:rFonts w:eastAsiaTheme="minorEastAsia"/>
                <w:sz w:val="21"/>
                <w:szCs w:val="21"/>
              </w:rPr>
            </w:pPr>
          </w:p>
        </w:tc>
      </w:tr>
    </w:tbl>
    <w:p>
      <w:pPr>
        <w:rPr>
          <w:rFonts w:hint="eastAsia"/>
          <w:b/>
          <w:sz w:val="32"/>
        </w:rPr>
      </w:pPr>
    </w:p>
    <w:p>
      <w:pPr>
        <w:rPr>
          <w:b/>
          <w:sz w:val="32"/>
        </w:rPr>
      </w:pPr>
      <w:r>
        <w:rPr>
          <w:rFonts w:hint="eastAsia"/>
          <w:b/>
          <w:sz w:val="32"/>
        </w:rPr>
        <w:t>四、</w:t>
      </w:r>
      <w:r>
        <w:rPr>
          <w:b/>
          <w:sz w:val="32"/>
        </w:rPr>
        <w:t>评价适用标准</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496" w:type="dxa"/>
            <w:vAlign w:val="center"/>
          </w:tcPr>
          <w:p>
            <w:pPr>
              <w:spacing w:line="500" w:lineRule="exact"/>
              <w:jc w:val="center"/>
              <w:rPr>
                <w:sz w:val="28"/>
              </w:rPr>
            </w:pPr>
            <w:r>
              <w:rPr>
                <w:sz w:val="28"/>
              </w:rPr>
              <w:t>环</w:t>
            </w:r>
          </w:p>
          <w:p>
            <w:pPr>
              <w:spacing w:line="500" w:lineRule="exact"/>
              <w:jc w:val="center"/>
              <w:rPr>
                <w:sz w:val="28"/>
              </w:rPr>
            </w:pPr>
            <w:r>
              <w:rPr>
                <w:sz w:val="28"/>
              </w:rPr>
              <w:t>境</w:t>
            </w:r>
          </w:p>
          <w:p>
            <w:pPr>
              <w:spacing w:line="500" w:lineRule="exact"/>
              <w:jc w:val="center"/>
              <w:rPr>
                <w:sz w:val="28"/>
              </w:rPr>
            </w:pPr>
            <w:r>
              <w:rPr>
                <w:sz w:val="28"/>
              </w:rPr>
              <w:t>质</w:t>
            </w:r>
          </w:p>
          <w:p>
            <w:pPr>
              <w:spacing w:line="500" w:lineRule="exact"/>
              <w:jc w:val="center"/>
              <w:rPr>
                <w:sz w:val="28"/>
              </w:rPr>
            </w:pPr>
            <w:r>
              <w:rPr>
                <w:sz w:val="28"/>
              </w:rPr>
              <w:t>量</w:t>
            </w:r>
          </w:p>
          <w:p>
            <w:pPr>
              <w:spacing w:line="500" w:lineRule="exact"/>
              <w:jc w:val="center"/>
              <w:rPr>
                <w:sz w:val="28"/>
              </w:rPr>
            </w:pPr>
            <w:r>
              <w:rPr>
                <w:sz w:val="28"/>
              </w:rPr>
              <w:t>标</w:t>
            </w:r>
          </w:p>
          <w:p>
            <w:pPr>
              <w:spacing w:line="500" w:lineRule="exact"/>
              <w:jc w:val="center"/>
              <w:rPr>
                <w:sz w:val="28"/>
              </w:rPr>
            </w:pPr>
            <w:r>
              <w:rPr>
                <w:sz w:val="28"/>
              </w:rPr>
              <w:t>准</w:t>
            </w:r>
          </w:p>
        </w:tc>
        <w:tc>
          <w:tcPr>
            <w:tcW w:w="8026" w:type="dxa"/>
            <w:vAlign w:val="center"/>
          </w:tcPr>
          <w:p>
            <w:pPr>
              <w:spacing w:line="360" w:lineRule="auto"/>
              <w:ind w:firstLine="472" w:firstLineChars="196"/>
              <w:rPr>
                <w:sz w:val="24"/>
              </w:rPr>
            </w:pPr>
            <w:r>
              <w:rPr>
                <w:rFonts w:hint="eastAsia" w:hAnsi="宋体"/>
                <w:b/>
                <w:sz w:val="24"/>
              </w:rPr>
              <w:t>1、</w:t>
            </w:r>
            <w:r>
              <w:rPr>
                <w:rFonts w:hAnsi="宋体"/>
                <w:b/>
                <w:sz w:val="24"/>
              </w:rPr>
              <w:t>大气环境质量</w:t>
            </w:r>
          </w:p>
          <w:p>
            <w:pPr>
              <w:spacing w:line="360" w:lineRule="auto"/>
              <w:ind w:firstLine="480" w:firstLineChars="200"/>
            </w:pPr>
            <w:r>
              <w:rPr>
                <w:sz w:val="24"/>
                <w:lang w:val="zh-CN"/>
              </w:rPr>
              <w:t>项目所在地环境空气功能区划类别为二类区，环境空气执行《环境空气质量标准》（GB3095-2012）二级标准</w:t>
            </w:r>
            <w:r>
              <w:rPr>
                <w:rFonts w:hint="eastAsia"/>
                <w:sz w:val="24"/>
                <w:lang w:val="zh-CN"/>
              </w:rPr>
              <w:t>，</w:t>
            </w:r>
            <w:r>
              <w:rPr>
                <w:sz w:val="24"/>
                <w:lang w:val="zh-CN"/>
              </w:rPr>
              <w:t>具体标准值详见表</w:t>
            </w:r>
            <w:r>
              <w:rPr>
                <w:sz w:val="24"/>
              </w:rPr>
              <w:t>4-1</w:t>
            </w:r>
            <w:r>
              <w:rPr>
                <w:sz w:val="24"/>
                <w:lang w:val="zh-CN"/>
              </w:rPr>
              <w:t>。</w:t>
            </w:r>
          </w:p>
          <w:p>
            <w:pPr>
              <w:spacing w:line="440" w:lineRule="exact"/>
              <w:ind w:left="1424" w:hanging="1424" w:hangingChars="591"/>
              <w:jc w:val="center"/>
              <w:rPr>
                <w:b/>
                <w:sz w:val="24"/>
                <w:vertAlign w:val="superscript"/>
              </w:rPr>
            </w:pPr>
            <w:r>
              <w:rPr>
                <w:b/>
                <w:sz w:val="24"/>
              </w:rPr>
              <w:t>表</w:t>
            </w:r>
            <w:r>
              <w:rPr>
                <w:rFonts w:hint="eastAsia"/>
                <w:b/>
                <w:sz w:val="24"/>
              </w:rPr>
              <w:t>4-1</w:t>
            </w:r>
            <w:r>
              <w:rPr>
                <w:b/>
                <w:sz w:val="24"/>
              </w:rPr>
              <w:t xml:space="preserve">  环境空气质量标准        </w:t>
            </w:r>
            <w:r>
              <w:rPr>
                <w:b/>
                <w:szCs w:val="21"/>
              </w:rPr>
              <w:t xml:space="preserve"> 单位：</w:t>
            </w:r>
            <w:r>
              <w:rPr>
                <w:szCs w:val="21"/>
              </w:rPr>
              <w:t>μg/m</w:t>
            </w:r>
            <w:r>
              <w:rPr>
                <w:szCs w:val="21"/>
                <w:vertAlign w:val="superscript"/>
              </w:rPr>
              <w:t>3</w:t>
            </w:r>
          </w:p>
          <w:tbl>
            <w:tblPr>
              <w:tblStyle w:val="32"/>
              <w:tblW w:w="781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1184"/>
              <w:gridCol w:w="1581"/>
              <w:gridCol w:w="1446"/>
              <w:gridCol w:w="3599"/>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tcBorders>
                    <w:tl2br w:val="nil"/>
                    <w:tr2bl w:val="nil"/>
                  </w:tcBorders>
                  <w:vAlign w:val="center"/>
                </w:tcPr>
                <w:p>
                  <w:pPr>
                    <w:spacing w:line="320" w:lineRule="exact"/>
                    <w:jc w:val="center"/>
                    <w:rPr>
                      <w:b/>
                      <w:bCs/>
                      <w:sz w:val="21"/>
                      <w:szCs w:val="21"/>
                    </w:rPr>
                  </w:pPr>
                  <w:r>
                    <w:rPr>
                      <w:b/>
                      <w:bCs/>
                      <w:sz w:val="21"/>
                      <w:szCs w:val="21"/>
                    </w:rPr>
                    <w:t>污染物名称</w:t>
                  </w:r>
                </w:p>
              </w:tc>
              <w:tc>
                <w:tcPr>
                  <w:tcW w:w="1581" w:type="dxa"/>
                  <w:tcBorders>
                    <w:tl2br w:val="nil"/>
                    <w:tr2bl w:val="nil"/>
                  </w:tcBorders>
                  <w:vAlign w:val="center"/>
                </w:tcPr>
                <w:p>
                  <w:pPr>
                    <w:spacing w:line="320" w:lineRule="exact"/>
                    <w:jc w:val="center"/>
                    <w:rPr>
                      <w:b/>
                      <w:bCs/>
                      <w:sz w:val="21"/>
                      <w:szCs w:val="21"/>
                    </w:rPr>
                  </w:pPr>
                  <w:r>
                    <w:rPr>
                      <w:b/>
                      <w:bCs/>
                      <w:sz w:val="21"/>
                      <w:szCs w:val="21"/>
                    </w:rPr>
                    <w:t>取值时间</w:t>
                  </w:r>
                </w:p>
              </w:tc>
              <w:tc>
                <w:tcPr>
                  <w:tcW w:w="1446" w:type="dxa"/>
                  <w:tcBorders>
                    <w:tl2br w:val="nil"/>
                    <w:tr2bl w:val="nil"/>
                  </w:tcBorders>
                  <w:vAlign w:val="center"/>
                </w:tcPr>
                <w:p>
                  <w:pPr>
                    <w:spacing w:line="320" w:lineRule="exact"/>
                    <w:jc w:val="center"/>
                    <w:rPr>
                      <w:b/>
                      <w:bCs/>
                      <w:sz w:val="21"/>
                      <w:szCs w:val="21"/>
                    </w:rPr>
                  </w:pPr>
                  <w:r>
                    <w:rPr>
                      <w:b/>
                      <w:bCs/>
                      <w:sz w:val="21"/>
                      <w:szCs w:val="21"/>
                    </w:rPr>
                    <w:t>浓度限值</w:t>
                  </w:r>
                </w:p>
              </w:tc>
              <w:tc>
                <w:tcPr>
                  <w:tcW w:w="3599" w:type="dxa"/>
                  <w:tcBorders>
                    <w:tl2br w:val="nil"/>
                    <w:tr2bl w:val="nil"/>
                  </w:tcBorders>
                  <w:vAlign w:val="center"/>
                </w:tcPr>
                <w:p>
                  <w:pPr>
                    <w:spacing w:line="320" w:lineRule="exact"/>
                    <w:jc w:val="center"/>
                    <w:rPr>
                      <w:b/>
                      <w:bCs/>
                      <w:sz w:val="21"/>
                      <w:szCs w:val="21"/>
                    </w:rPr>
                  </w:pPr>
                  <w:r>
                    <w:rPr>
                      <w:rFonts w:hint="eastAsia"/>
                      <w:b/>
                      <w:bCs/>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sz w:val="21"/>
                      <w:szCs w:val="21"/>
                    </w:rPr>
                    <w:t>SO</w:t>
                  </w:r>
                  <w:r>
                    <w:rPr>
                      <w:sz w:val="21"/>
                      <w:szCs w:val="21"/>
                      <w:vertAlign w:val="subscript"/>
                    </w:rPr>
                    <w:t>2</w:t>
                  </w:r>
                </w:p>
              </w:tc>
              <w:tc>
                <w:tcPr>
                  <w:tcW w:w="1581" w:type="dxa"/>
                  <w:tcBorders>
                    <w:tl2br w:val="nil"/>
                    <w:tr2bl w:val="nil"/>
                  </w:tcBorders>
                  <w:vAlign w:val="center"/>
                </w:tcPr>
                <w:p>
                  <w:pPr>
                    <w:spacing w:line="320" w:lineRule="exact"/>
                    <w:jc w:val="center"/>
                    <w:rPr>
                      <w:sz w:val="21"/>
                      <w:szCs w:val="21"/>
                    </w:rPr>
                  </w:pPr>
                  <w:r>
                    <w:rPr>
                      <w:sz w:val="21"/>
                      <w:szCs w:val="21"/>
                    </w:rPr>
                    <w:t>年平均</w:t>
                  </w:r>
                </w:p>
              </w:tc>
              <w:tc>
                <w:tcPr>
                  <w:tcW w:w="1446" w:type="dxa"/>
                  <w:tcBorders>
                    <w:tl2br w:val="nil"/>
                    <w:tr2bl w:val="nil"/>
                  </w:tcBorders>
                  <w:vAlign w:val="center"/>
                </w:tcPr>
                <w:p>
                  <w:pPr>
                    <w:spacing w:line="320" w:lineRule="exact"/>
                    <w:jc w:val="center"/>
                    <w:rPr>
                      <w:sz w:val="21"/>
                      <w:szCs w:val="21"/>
                    </w:rPr>
                  </w:pPr>
                  <w:r>
                    <w:rPr>
                      <w:sz w:val="21"/>
                      <w:szCs w:val="21"/>
                    </w:rPr>
                    <w:t>60</w:t>
                  </w:r>
                </w:p>
              </w:tc>
              <w:tc>
                <w:tcPr>
                  <w:tcW w:w="3599" w:type="dxa"/>
                  <w:vMerge w:val="restart"/>
                  <w:tcBorders>
                    <w:tl2br w:val="nil"/>
                    <w:tr2bl w:val="nil"/>
                  </w:tcBorders>
                  <w:vAlign w:val="center"/>
                </w:tcPr>
                <w:p>
                  <w:pPr>
                    <w:spacing w:line="320" w:lineRule="exact"/>
                    <w:jc w:val="center"/>
                    <w:rPr>
                      <w:sz w:val="21"/>
                      <w:szCs w:val="21"/>
                    </w:rPr>
                  </w:pPr>
                  <w:r>
                    <w:rPr>
                      <w:sz w:val="21"/>
                      <w:szCs w:val="21"/>
                    </w:rPr>
                    <w:t>《环境</w:t>
                  </w:r>
                </w:p>
                <w:p>
                  <w:pPr>
                    <w:spacing w:line="320" w:lineRule="exact"/>
                    <w:jc w:val="center"/>
                    <w:rPr>
                      <w:sz w:val="21"/>
                      <w:szCs w:val="21"/>
                    </w:rPr>
                  </w:pPr>
                  <w:r>
                    <w:rPr>
                      <w:sz w:val="21"/>
                      <w:szCs w:val="21"/>
                    </w:rPr>
                    <w:t>空气质量标准》（GB3095-2012）二级标准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spacing w:line="320" w:lineRule="exact"/>
                    <w:jc w:val="center"/>
                    <w:rPr>
                      <w:sz w:val="21"/>
                      <w:szCs w:val="21"/>
                    </w:rPr>
                  </w:pPr>
                  <w:r>
                    <w:rPr>
                      <w:sz w:val="21"/>
                      <w:szCs w:val="21"/>
                    </w:rPr>
                    <w:t>24小时平均</w:t>
                  </w:r>
                </w:p>
              </w:tc>
              <w:tc>
                <w:tcPr>
                  <w:tcW w:w="1446" w:type="dxa"/>
                  <w:tcBorders>
                    <w:tl2br w:val="nil"/>
                    <w:tr2bl w:val="nil"/>
                  </w:tcBorders>
                  <w:vAlign w:val="center"/>
                </w:tcPr>
                <w:p>
                  <w:pPr>
                    <w:spacing w:line="320" w:lineRule="exact"/>
                    <w:jc w:val="center"/>
                    <w:rPr>
                      <w:sz w:val="21"/>
                      <w:szCs w:val="21"/>
                    </w:rPr>
                  </w:pPr>
                  <w:r>
                    <w:rPr>
                      <w:sz w:val="21"/>
                      <w:szCs w:val="21"/>
                    </w:rPr>
                    <w:t>150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spacing w:line="320" w:lineRule="exact"/>
                    <w:jc w:val="center"/>
                    <w:rPr>
                      <w:sz w:val="21"/>
                      <w:szCs w:val="21"/>
                    </w:rPr>
                  </w:pPr>
                  <w:r>
                    <w:rPr>
                      <w:sz w:val="21"/>
                      <w:szCs w:val="21"/>
                    </w:rPr>
                    <w:t>1小时平均</w:t>
                  </w:r>
                </w:p>
              </w:tc>
              <w:tc>
                <w:tcPr>
                  <w:tcW w:w="1446" w:type="dxa"/>
                  <w:tcBorders>
                    <w:tl2br w:val="nil"/>
                    <w:tr2bl w:val="nil"/>
                  </w:tcBorders>
                  <w:vAlign w:val="center"/>
                </w:tcPr>
                <w:p>
                  <w:pPr>
                    <w:spacing w:line="320" w:lineRule="exact"/>
                    <w:jc w:val="center"/>
                    <w:rPr>
                      <w:sz w:val="21"/>
                      <w:szCs w:val="21"/>
                    </w:rPr>
                  </w:pPr>
                  <w:r>
                    <w:rPr>
                      <w:sz w:val="21"/>
                      <w:szCs w:val="21"/>
                    </w:rPr>
                    <w:t>500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sz w:val="21"/>
                      <w:szCs w:val="21"/>
                    </w:rPr>
                    <w:t>NO</w:t>
                  </w:r>
                  <w:r>
                    <w:rPr>
                      <w:sz w:val="21"/>
                      <w:szCs w:val="21"/>
                      <w:vertAlign w:val="subscript"/>
                    </w:rPr>
                    <w:t>2</w:t>
                  </w:r>
                </w:p>
              </w:tc>
              <w:tc>
                <w:tcPr>
                  <w:tcW w:w="1581" w:type="dxa"/>
                  <w:tcBorders>
                    <w:tl2br w:val="nil"/>
                    <w:tr2bl w:val="nil"/>
                  </w:tcBorders>
                  <w:vAlign w:val="center"/>
                </w:tcPr>
                <w:p>
                  <w:pPr>
                    <w:spacing w:line="320" w:lineRule="exact"/>
                    <w:jc w:val="center"/>
                    <w:rPr>
                      <w:sz w:val="21"/>
                      <w:szCs w:val="21"/>
                    </w:rPr>
                  </w:pPr>
                  <w:r>
                    <w:rPr>
                      <w:sz w:val="21"/>
                      <w:szCs w:val="21"/>
                    </w:rPr>
                    <w:t>年平均</w:t>
                  </w:r>
                </w:p>
              </w:tc>
              <w:tc>
                <w:tcPr>
                  <w:tcW w:w="1446" w:type="dxa"/>
                  <w:tcBorders>
                    <w:tl2br w:val="nil"/>
                    <w:tr2bl w:val="nil"/>
                  </w:tcBorders>
                  <w:vAlign w:val="center"/>
                </w:tcPr>
                <w:p>
                  <w:pPr>
                    <w:spacing w:line="320" w:lineRule="exact"/>
                    <w:jc w:val="center"/>
                    <w:rPr>
                      <w:sz w:val="21"/>
                      <w:szCs w:val="21"/>
                    </w:rPr>
                  </w:pPr>
                  <w:r>
                    <w:rPr>
                      <w:sz w:val="21"/>
                      <w:szCs w:val="21"/>
                    </w:rPr>
                    <w:t>40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spacing w:line="320" w:lineRule="exact"/>
                    <w:jc w:val="center"/>
                    <w:rPr>
                      <w:sz w:val="21"/>
                      <w:szCs w:val="21"/>
                    </w:rPr>
                  </w:pPr>
                  <w:r>
                    <w:rPr>
                      <w:sz w:val="21"/>
                      <w:szCs w:val="21"/>
                    </w:rPr>
                    <w:t>24小时平均</w:t>
                  </w:r>
                </w:p>
              </w:tc>
              <w:tc>
                <w:tcPr>
                  <w:tcW w:w="1446" w:type="dxa"/>
                  <w:tcBorders>
                    <w:tl2br w:val="nil"/>
                    <w:tr2bl w:val="nil"/>
                  </w:tcBorders>
                  <w:vAlign w:val="center"/>
                </w:tcPr>
                <w:p>
                  <w:pPr>
                    <w:spacing w:line="320" w:lineRule="exact"/>
                    <w:jc w:val="center"/>
                    <w:rPr>
                      <w:sz w:val="21"/>
                      <w:szCs w:val="21"/>
                    </w:rPr>
                  </w:pPr>
                  <w:r>
                    <w:rPr>
                      <w:sz w:val="21"/>
                      <w:szCs w:val="21"/>
                    </w:rPr>
                    <w:t>80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spacing w:line="320" w:lineRule="exact"/>
                    <w:jc w:val="center"/>
                    <w:rPr>
                      <w:sz w:val="21"/>
                      <w:szCs w:val="21"/>
                    </w:rPr>
                  </w:pPr>
                  <w:r>
                    <w:rPr>
                      <w:sz w:val="21"/>
                      <w:szCs w:val="21"/>
                    </w:rPr>
                    <w:t>1小时平均</w:t>
                  </w:r>
                </w:p>
              </w:tc>
              <w:tc>
                <w:tcPr>
                  <w:tcW w:w="1446" w:type="dxa"/>
                  <w:tcBorders>
                    <w:tl2br w:val="nil"/>
                    <w:tr2bl w:val="nil"/>
                  </w:tcBorders>
                  <w:vAlign w:val="center"/>
                </w:tcPr>
                <w:p>
                  <w:pPr>
                    <w:spacing w:line="320" w:lineRule="exact"/>
                    <w:jc w:val="center"/>
                    <w:rPr>
                      <w:sz w:val="21"/>
                      <w:szCs w:val="21"/>
                    </w:rPr>
                  </w:pPr>
                  <w:r>
                    <w:rPr>
                      <w:sz w:val="21"/>
                      <w:szCs w:val="21"/>
                    </w:rPr>
                    <w:t>200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sz w:val="21"/>
                      <w:szCs w:val="21"/>
                    </w:rPr>
                    <w:t>TSP</w:t>
                  </w:r>
                </w:p>
              </w:tc>
              <w:tc>
                <w:tcPr>
                  <w:tcW w:w="1581" w:type="dxa"/>
                  <w:tcBorders>
                    <w:tl2br w:val="nil"/>
                    <w:tr2bl w:val="nil"/>
                  </w:tcBorders>
                  <w:vAlign w:val="center"/>
                </w:tcPr>
                <w:p>
                  <w:pPr>
                    <w:spacing w:line="320" w:lineRule="exact"/>
                    <w:jc w:val="center"/>
                    <w:rPr>
                      <w:sz w:val="21"/>
                      <w:szCs w:val="21"/>
                    </w:rPr>
                  </w:pPr>
                  <w:r>
                    <w:rPr>
                      <w:sz w:val="21"/>
                      <w:szCs w:val="21"/>
                    </w:rPr>
                    <w:t>年平均</w:t>
                  </w:r>
                </w:p>
              </w:tc>
              <w:tc>
                <w:tcPr>
                  <w:tcW w:w="1446" w:type="dxa"/>
                  <w:tcBorders>
                    <w:tl2br w:val="nil"/>
                    <w:tr2bl w:val="nil"/>
                  </w:tcBorders>
                  <w:vAlign w:val="center"/>
                </w:tcPr>
                <w:p>
                  <w:pPr>
                    <w:spacing w:line="320" w:lineRule="exact"/>
                    <w:jc w:val="center"/>
                    <w:rPr>
                      <w:sz w:val="21"/>
                      <w:szCs w:val="21"/>
                    </w:rPr>
                  </w:pPr>
                  <w:r>
                    <w:rPr>
                      <w:sz w:val="21"/>
                      <w:szCs w:val="21"/>
                    </w:rPr>
                    <w:t>200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spacing w:line="320" w:lineRule="exact"/>
                    <w:jc w:val="center"/>
                    <w:rPr>
                      <w:sz w:val="21"/>
                      <w:szCs w:val="21"/>
                    </w:rPr>
                  </w:pPr>
                  <w:r>
                    <w:rPr>
                      <w:sz w:val="21"/>
                      <w:szCs w:val="21"/>
                    </w:rPr>
                    <w:t>24小时平均</w:t>
                  </w:r>
                </w:p>
              </w:tc>
              <w:tc>
                <w:tcPr>
                  <w:tcW w:w="1446" w:type="dxa"/>
                  <w:tcBorders>
                    <w:tl2br w:val="nil"/>
                    <w:tr2bl w:val="nil"/>
                  </w:tcBorders>
                  <w:vAlign w:val="center"/>
                </w:tcPr>
                <w:p>
                  <w:pPr>
                    <w:spacing w:line="320" w:lineRule="exact"/>
                    <w:jc w:val="center"/>
                    <w:rPr>
                      <w:sz w:val="21"/>
                      <w:szCs w:val="21"/>
                    </w:rPr>
                  </w:pPr>
                  <w:r>
                    <w:rPr>
                      <w:sz w:val="21"/>
                      <w:szCs w:val="21"/>
                    </w:rPr>
                    <w:t>300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sz w:val="21"/>
                      <w:szCs w:val="21"/>
                    </w:rPr>
                    <w:t>PM</w:t>
                  </w:r>
                  <w:r>
                    <w:rPr>
                      <w:sz w:val="21"/>
                      <w:szCs w:val="21"/>
                      <w:vertAlign w:val="subscript"/>
                    </w:rPr>
                    <w:t>10</w:t>
                  </w:r>
                </w:p>
              </w:tc>
              <w:tc>
                <w:tcPr>
                  <w:tcW w:w="1581" w:type="dxa"/>
                  <w:tcBorders>
                    <w:tl2br w:val="nil"/>
                    <w:tr2bl w:val="nil"/>
                  </w:tcBorders>
                  <w:vAlign w:val="center"/>
                </w:tcPr>
                <w:p>
                  <w:pPr>
                    <w:spacing w:line="320" w:lineRule="exact"/>
                    <w:jc w:val="center"/>
                    <w:rPr>
                      <w:sz w:val="21"/>
                      <w:szCs w:val="21"/>
                    </w:rPr>
                  </w:pPr>
                  <w:r>
                    <w:rPr>
                      <w:sz w:val="21"/>
                      <w:szCs w:val="21"/>
                    </w:rPr>
                    <w:t>年平均</w:t>
                  </w:r>
                </w:p>
              </w:tc>
              <w:tc>
                <w:tcPr>
                  <w:tcW w:w="1446" w:type="dxa"/>
                  <w:tcBorders>
                    <w:tl2br w:val="nil"/>
                    <w:tr2bl w:val="nil"/>
                  </w:tcBorders>
                  <w:vAlign w:val="center"/>
                </w:tcPr>
                <w:p>
                  <w:pPr>
                    <w:spacing w:line="320" w:lineRule="exact"/>
                    <w:jc w:val="center"/>
                    <w:rPr>
                      <w:sz w:val="21"/>
                      <w:szCs w:val="21"/>
                    </w:rPr>
                  </w:pPr>
                  <w:r>
                    <w:rPr>
                      <w:sz w:val="21"/>
                      <w:szCs w:val="21"/>
                    </w:rPr>
                    <w:t>70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spacing w:line="320" w:lineRule="exact"/>
                    <w:jc w:val="center"/>
                    <w:rPr>
                      <w:sz w:val="21"/>
                      <w:szCs w:val="21"/>
                    </w:rPr>
                  </w:pPr>
                  <w:r>
                    <w:rPr>
                      <w:sz w:val="21"/>
                      <w:szCs w:val="21"/>
                    </w:rPr>
                    <w:t>24小时平均</w:t>
                  </w:r>
                </w:p>
              </w:tc>
              <w:tc>
                <w:tcPr>
                  <w:tcW w:w="1446" w:type="dxa"/>
                  <w:tcBorders>
                    <w:tl2br w:val="nil"/>
                    <w:tr2bl w:val="nil"/>
                  </w:tcBorders>
                  <w:vAlign w:val="center"/>
                </w:tcPr>
                <w:p>
                  <w:pPr>
                    <w:spacing w:line="320" w:lineRule="exact"/>
                    <w:jc w:val="center"/>
                    <w:rPr>
                      <w:sz w:val="21"/>
                      <w:szCs w:val="21"/>
                    </w:rPr>
                  </w:pPr>
                  <w:r>
                    <w:rPr>
                      <w:sz w:val="21"/>
                      <w:szCs w:val="21"/>
                    </w:rPr>
                    <w:t>150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rFonts w:hint="eastAsia"/>
                      <w:sz w:val="21"/>
                      <w:szCs w:val="21"/>
                    </w:rPr>
                    <w:t>PM</w:t>
                  </w:r>
                  <w:r>
                    <w:rPr>
                      <w:rFonts w:hint="eastAsia"/>
                      <w:sz w:val="21"/>
                      <w:szCs w:val="21"/>
                      <w:vertAlign w:val="subscript"/>
                    </w:rPr>
                    <w:t>2.5</w:t>
                  </w:r>
                </w:p>
              </w:tc>
              <w:tc>
                <w:tcPr>
                  <w:tcW w:w="1581" w:type="dxa"/>
                  <w:tcBorders>
                    <w:tl2br w:val="nil"/>
                    <w:tr2bl w:val="nil"/>
                  </w:tcBorders>
                  <w:vAlign w:val="center"/>
                </w:tcPr>
                <w:p>
                  <w:pPr>
                    <w:adjustRightInd w:val="0"/>
                    <w:snapToGrid w:val="0"/>
                    <w:jc w:val="center"/>
                    <w:rPr>
                      <w:sz w:val="21"/>
                      <w:szCs w:val="21"/>
                    </w:rPr>
                  </w:pPr>
                  <w:r>
                    <w:rPr>
                      <w:snapToGrid w:val="0"/>
                      <w:sz w:val="21"/>
                      <w:szCs w:val="21"/>
                    </w:rPr>
                    <w:t>年平均</w:t>
                  </w:r>
                </w:p>
              </w:tc>
              <w:tc>
                <w:tcPr>
                  <w:tcW w:w="1446" w:type="dxa"/>
                  <w:tcBorders>
                    <w:tl2br w:val="nil"/>
                    <w:tr2bl w:val="nil"/>
                  </w:tcBorders>
                  <w:vAlign w:val="center"/>
                </w:tcPr>
                <w:p>
                  <w:pPr>
                    <w:adjustRightInd w:val="0"/>
                    <w:snapToGrid w:val="0"/>
                    <w:jc w:val="center"/>
                    <w:rPr>
                      <w:sz w:val="21"/>
                      <w:szCs w:val="21"/>
                    </w:rPr>
                  </w:pPr>
                  <w:r>
                    <w:rPr>
                      <w:snapToGrid w:val="0"/>
                      <w:sz w:val="21"/>
                      <w:szCs w:val="21"/>
                    </w:rPr>
                    <w:t>35</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adjustRightInd w:val="0"/>
                    <w:snapToGrid w:val="0"/>
                    <w:jc w:val="center"/>
                    <w:rPr>
                      <w:sz w:val="21"/>
                      <w:szCs w:val="21"/>
                    </w:rPr>
                  </w:pPr>
                  <w:r>
                    <w:rPr>
                      <w:snapToGrid w:val="0"/>
                      <w:sz w:val="21"/>
                      <w:szCs w:val="21"/>
                    </w:rPr>
                    <w:t>24小时平均</w:t>
                  </w:r>
                </w:p>
              </w:tc>
              <w:tc>
                <w:tcPr>
                  <w:tcW w:w="1446" w:type="dxa"/>
                  <w:tcBorders>
                    <w:tl2br w:val="nil"/>
                    <w:tr2bl w:val="nil"/>
                  </w:tcBorders>
                  <w:vAlign w:val="center"/>
                </w:tcPr>
                <w:p>
                  <w:pPr>
                    <w:adjustRightInd w:val="0"/>
                    <w:snapToGrid w:val="0"/>
                    <w:jc w:val="center"/>
                    <w:rPr>
                      <w:sz w:val="21"/>
                      <w:szCs w:val="21"/>
                    </w:rPr>
                  </w:pPr>
                  <w:r>
                    <w:rPr>
                      <w:snapToGrid w:val="0"/>
                      <w:sz w:val="21"/>
                      <w:szCs w:val="21"/>
                    </w:rPr>
                    <w:t>75</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rFonts w:hint="eastAsia"/>
                      <w:sz w:val="21"/>
                      <w:szCs w:val="21"/>
                    </w:rPr>
                    <w:t>O</w:t>
                  </w:r>
                  <w:r>
                    <w:rPr>
                      <w:rFonts w:hint="eastAsia"/>
                      <w:sz w:val="21"/>
                      <w:szCs w:val="21"/>
                      <w:vertAlign w:val="subscript"/>
                    </w:rPr>
                    <w:t>3</w:t>
                  </w:r>
                </w:p>
              </w:tc>
              <w:tc>
                <w:tcPr>
                  <w:tcW w:w="1581" w:type="dxa"/>
                  <w:tcBorders>
                    <w:tl2br w:val="nil"/>
                    <w:tr2bl w:val="nil"/>
                  </w:tcBorders>
                  <w:vAlign w:val="center"/>
                </w:tcPr>
                <w:p>
                  <w:pPr>
                    <w:adjustRightInd w:val="0"/>
                    <w:snapToGrid w:val="0"/>
                    <w:jc w:val="center"/>
                    <w:rPr>
                      <w:sz w:val="21"/>
                      <w:szCs w:val="21"/>
                    </w:rPr>
                  </w:pPr>
                  <w:r>
                    <w:rPr>
                      <w:snapToGrid w:val="0"/>
                      <w:sz w:val="21"/>
                      <w:szCs w:val="21"/>
                    </w:rPr>
                    <w:t>日最大8小时平均</w:t>
                  </w:r>
                </w:p>
              </w:tc>
              <w:tc>
                <w:tcPr>
                  <w:tcW w:w="1446" w:type="dxa"/>
                  <w:tcBorders>
                    <w:tl2br w:val="nil"/>
                    <w:tr2bl w:val="nil"/>
                  </w:tcBorders>
                  <w:vAlign w:val="center"/>
                </w:tcPr>
                <w:p>
                  <w:pPr>
                    <w:adjustRightInd w:val="0"/>
                    <w:snapToGrid w:val="0"/>
                    <w:jc w:val="center"/>
                    <w:rPr>
                      <w:sz w:val="21"/>
                      <w:szCs w:val="21"/>
                    </w:rPr>
                  </w:pPr>
                  <w:r>
                    <w:rPr>
                      <w:snapToGrid w:val="0"/>
                      <w:sz w:val="21"/>
                      <w:szCs w:val="21"/>
                    </w:rPr>
                    <w:t>160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adjustRightInd w:val="0"/>
                    <w:snapToGrid w:val="0"/>
                    <w:jc w:val="center"/>
                    <w:rPr>
                      <w:sz w:val="21"/>
                      <w:szCs w:val="21"/>
                    </w:rPr>
                  </w:pPr>
                  <w:r>
                    <w:rPr>
                      <w:snapToGrid w:val="0"/>
                      <w:sz w:val="21"/>
                      <w:szCs w:val="21"/>
                    </w:rPr>
                    <w:t>1小时平均</w:t>
                  </w:r>
                </w:p>
              </w:tc>
              <w:tc>
                <w:tcPr>
                  <w:tcW w:w="1446" w:type="dxa"/>
                  <w:tcBorders>
                    <w:tl2br w:val="nil"/>
                    <w:tr2bl w:val="nil"/>
                  </w:tcBorders>
                  <w:vAlign w:val="center"/>
                </w:tcPr>
                <w:p>
                  <w:pPr>
                    <w:adjustRightInd w:val="0"/>
                    <w:snapToGrid w:val="0"/>
                    <w:jc w:val="center"/>
                    <w:rPr>
                      <w:sz w:val="21"/>
                      <w:szCs w:val="21"/>
                    </w:rPr>
                  </w:pPr>
                  <w:r>
                    <w:rPr>
                      <w:snapToGrid w:val="0"/>
                      <w:sz w:val="21"/>
                      <w:szCs w:val="21"/>
                    </w:rPr>
                    <w:t>200</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restart"/>
                  <w:tcBorders>
                    <w:tl2br w:val="nil"/>
                    <w:tr2bl w:val="nil"/>
                  </w:tcBorders>
                  <w:vAlign w:val="center"/>
                </w:tcPr>
                <w:p>
                  <w:pPr>
                    <w:spacing w:line="320" w:lineRule="exact"/>
                    <w:jc w:val="center"/>
                    <w:rPr>
                      <w:sz w:val="21"/>
                      <w:szCs w:val="21"/>
                    </w:rPr>
                  </w:pPr>
                  <w:r>
                    <w:rPr>
                      <w:rFonts w:hint="eastAsia"/>
                      <w:sz w:val="21"/>
                      <w:szCs w:val="21"/>
                    </w:rPr>
                    <w:t>CO</w:t>
                  </w:r>
                </w:p>
              </w:tc>
              <w:tc>
                <w:tcPr>
                  <w:tcW w:w="1581" w:type="dxa"/>
                  <w:tcBorders>
                    <w:tl2br w:val="nil"/>
                    <w:tr2bl w:val="nil"/>
                  </w:tcBorders>
                  <w:vAlign w:val="center"/>
                </w:tcPr>
                <w:p>
                  <w:pPr>
                    <w:adjustRightInd w:val="0"/>
                    <w:snapToGrid w:val="0"/>
                    <w:jc w:val="center"/>
                    <w:rPr>
                      <w:sz w:val="21"/>
                      <w:szCs w:val="21"/>
                    </w:rPr>
                  </w:pPr>
                  <w:r>
                    <w:rPr>
                      <w:snapToGrid w:val="0"/>
                      <w:sz w:val="21"/>
                      <w:szCs w:val="21"/>
                    </w:rPr>
                    <w:t>24小时平均</w:t>
                  </w:r>
                </w:p>
              </w:tc>
              <w:tc>
                <w:tcPr>
                  <w:tcW w:w="1446" w:type="dxa"/>
                  <w:tcBorders>
                    <w:tl2br w:val="nil"/>
                    <w:tr2bl w:val="nil"/>
                  </w:tcBorders>
                  <w:vAlign w:val="center"/>
                </w:tcPr>
                <w:p>
                  <w:pPr>
                    <w:adjustRightInd w:val="0"/>
                    <w:snapToGrid w:val="0"/>
                    <w:jc w:val="center"/>
                    <w:rPr>
                      <w:sz w:val="21"/>
                      <w:szCs w:val="21"/>
                    </w:rPr>
                  </w:pPr>
                  <w:r>
                    <w:rPr>
                      <w:snapToGrid w:val="0"/>
                      <w:sz w:val="21"/>
                      <w:szCs w:val="21"/>
                    </w:rPr>
                    <w:t>4</w:t>
                  </w:r>
                  <w:r>
                    <w:rPr>
                      <w:rFonts w:hint="eastAsia"/>
                      <w:snapToGrid w:val="0"/>
                      <w:sz w:val="21"/>
                      <w:szCs w:val="21"/>
                    </w:rPr>
                    <w:t>.0</w:t>
                  </w:r>
                  <w:r>
                    <w:rPr>
                      <w:snapToGrid w:val="0"/>
                      <w:sz w:val="21"/>
                      <w:szCs w:val="21"/>
                    </w:rPr>
                    <w:t>mg/m</w:t>
                  </w:r>
                  <w:r>
                    <w:rPr>
                      <w:snapToGrid w:val="0"/>
                      <w:sz w:val="21"/>
                      <w:szCs w:val="21"/>
                      <w:vertAlign w:val="superscript"/>
                    </w:rPr>
                    <w:t>3</w:t>
                  </w:r>
                </w:p>
              </w:tc>
              <w:tc>
                <w:tcPr>
                  <w:tcW w:w="3599" w:type="dxa"/>
                  <w:vMerge w:val="continue"/>
                  <w:tcBorders>
                    <w:tl2br w:val="nil"/>
                    <w:tr2bl w:val="nil"/>
                  </w:tcBorders>
                  <w:vAlign w:val="center"/>
                </w:tcPr>
                <w:p>
                  <w:pPr>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84" w:type="dxa"/>
                  <w:vMerge w:val="continue"/>
                  <w:tcBorders>
                    <w:tl2br w:val="nil"/>
                    <w:tr2bl w:val="nil"/>
                  </w:tcBorders>
                  <w:vAlign w:val="center"/>
                </w:tcPr>
                <w:p>
                  <w:pPr>
                    <w:spacing w:line="320" w:lineRule="exact"/>
                    <w:jc w:val="center"/>
                    <w:rPr>
                      <w:sz w:val="21"/>
                      <w:szCs w:val="21"/>
                    </w:rPr>
                  </w:pPr>
                </w:p>
              </w:tc>
              <w:tc>
                <w:tcPr>
                  <w:tcW w:w="1581" w:type="dxa"/>
                  <w:tcBorders>
                    <w:tl2br w:val="nil"/>
                    <w:tr2bl w:val="nil"/>
                  </w:tcBorders>
                  <w:vAlign w:val="center"/>
                </w:tcPr>
                <w:p>
                  <w:pPr>
                    <w:adjustRightInd w:val="0"/>
                    <w:snapToGrid w:val="0"/>
                    <w:jc w:val="center"/>
                    <w:rPr>
                      <w:sz w:val="21"/>
                      <w:szCs w:val="21"/>
                    </w:rPr>
                  </w:pPr>
                  <w:r>
                    <w:rPr>
                      <w:snapToGrid w:val="0"/>
                      <w:sz w:val="21"/>
                      <w:szCs w:val="21"/>
                    </w:rPr>
                    <w:t>1小时平均</w:t>
                  </w:r>
                </w:p>
              </w:tc>
              <w:tc>
                <w:tcPr>
                  <w:tcW w:w="1446" w:type="dxa"/>
                  <w:tcBorders>
                    <w:tl2br w:val="nil"/>
                    <w:tr2bl w:val="nil"/>
                  </w:tcBorders>
                  <w:vAlign w:val="center"/>
                </w:tcPr>
                <w:p>
                  <w:pPr>
                    <w:adjustRightInd w:val="0"/>
                    <w:snapToGrid w:val="0"/>
                    <w:jc w:val="center"/>
                    <w:rPr>
                      <w:sz w:val="21"/>
                      <w:szCs w:val="21"/>
                    </w:rPr>
                  </w:pPr>
                  <w:r>
                    <w:rPr>
                      <w:snapToGrid w:val="0"/>
                      <w:sz w:val="21"/>
                      <w:szCs w:val="21"/>
                    </w:rPr>
                    <w:t>10</w:t>
                  </w:r>
                  <w:r>
                    <w:rPr>
                      <w:rFonts w:hint="eastAsia"/>
                      <w:snapToGrid w:val="0"/>
                      <w:sz w:val="21"/>
                      <w:szCs w:val="21"/>
                    </w:rPr>
                    <w:t>.0</w:t>
                  </w:r>
                  <w:r>
                    <w:rPr>
                      <w:snapToGrid w:val="0"/>
                      <w:sz w:val="21"/>
                      <w:szCs w:val="21"/>
                    </w:rPr>
                    <w:t>mg/m</w:t>
                  </w:r>
                  <w:r>
                    <w:rPr>
                      <w:snapToGrid w:val="0"/>
                      <w:sz w:val="21"/>
                      <w:szCs w:val="21"/>
                      <w:vertAlign w:val="superscript"/>
                    </w:rPr>
                    <w:t>3</w:t>
                  </w:r>
                </w:p>
              </w:tc>
              <w:tc>
                <w:tcPr>
                  <w:tcW w:w="3599" w:type="dxa"/>
                  <w:vMerge w:val="continue"/>
                  <w:tcBorders>
                    <w:tl2br w:val="nil"/>
                    <w:tr2bl w:val="nil"/>
                  </w:tcBorders>
                  <w:vAlign w:val="center"/>
                </w:tcPr>
                <w:p>
                  <w:pPr>
                    <w:spacing w:line="320" w:lineRule="exact"/>
                    <w:jc w:val="center"/>
                    <w:rPr>
                      <w:sz w:val="21"/>
                      <w:szCs w:val="21"/>
                    </w:rPr>
                  </w:pPr>
                </w:p>
              </w:tc>
            </w:tr>
          </w:tbl>
          <w:p>
            <w:pPr>
              <w:spacing w:line="360" w:lineRule="auto"/>
              <w:ind w:firstLine="482" w:firstLineChars="200"/>
              <w:rPr>
                <w:rFonts w:hAnsi="宋体"/>
                <w:b/>
                <w:bCs/>
                <w:sz w:val="24"/>
              </w:rPr>
            </w:pPr>
            <w:r>
              <w:rPr>
                <w:rFonts w:hAnsi="宋体"/>
                <w:b/>
                <w:bCs/>
                <w:sz w:val="24"/>
              </w:rPr>
              <w:t>2、地表水环境质量</w:t>
            </w:r>
          </w:p>
          <w:p>
            <w:pPr>
              <w:spacing w:line="360" w:lineRule="auto"/>
              <w:ind w:firstLine="480" w:firstLineChars="200"/>
              <w:rPr>
                <w:sz w:val="24"/>
              </w:rPr>
            </w:pPr>
            <w:r>
              <w:rPr>
                <w:rFonts w:hAnsi="宋体"/>
                <w:sz w:val="24"/>
              </w:rPr>
              <w:t>本项目最近水体</w:t>
            </w:r>
            <w:r>
              <w:rPr>
                <w:rFonts w:hint="eastAsia" w:hAnsi="宋体"/>
                <w:sz w:val="24"/>
              </w:rPr>
              <w:t>长江</w:t>
            </w:r>
            <w:r>
              <w:rPr>
                <w:rFonts w:hAnsi="宋体"/>
                <w:sz w:val="24"/>
              </w:rPr>
              <w:t>水质执行《地表水环境质量标准》(GB3838-2002)中的Ⅲ类标准</w:t>
            </w:r>
            <w:r>
              <w:rPr>
                <w:rFonts w:hint="eastAsia" w:hAnsi="宋体"/>
                <w:sz w:val="24"/>
              </w:rPr>
              <w:t>。</w:t>
            </w:r>
          </w:p>
          <w:p>
            <w:pPr>
              <w:spacing w:line="360" w:lineRule="auto"/>
              <w:jc w:val="center"/>
              <w:rPr>
                <w:b/>
                <w:bCs/>
                <w:sz w:val="24"/>
              </w:rPr>
            </w:pPr>
            <w:r>
              <w:rPr>
                <w:b/>
                <w:bCs/>
                <w:sz w:val="24"/>
              </w:rPr>
              <w:t>表</w:t>
            </w:r>
            <w:r>
              <w:rPr>
                <w:rFonts w:hint="eastAsia"/>
                <w:b/>
                <w:bCs/>
                <w:sz w:val="24"/>
              </w:rPr>
              <w:t>4-2</w:t>
            </w:r>
            <w:r>
              <w:rPr>
                <w:b/>
                <w:bCs/>
                <w:sz w:val="24"/>
              </w:rPr>
              <w:t xml:space="preserve">  地表水环境质量标准     单位：mg/L</w:t>
            </w:r>
          </w:p>
          <w:tbl>
            <w:tblPr>
              <w:tblStyle w:val="32"/>
              <w:tblW w:w="781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21"/>
              <w:gridCol w:w="1155"/>
              <w:gridCol w:w="1170"/>
              <w:gridCol w:w="1185"/>
              <w:gridCol w:w="10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33" w:type="dxa"/>
                  <w:vMerge w:val="restart"/>
                  <w:tcBorders>
                    <w:tl2br w:val="nil"/>
                    <w:tr2bl w:val="nil"/>
                  </w:tcBorders>
                  <w:vAlign w:val="center"/>
                </w:tcPr>
                <w:p>
                  <w:pPr>
                    <w:jc w:val="center"/>
                    <w:rPr>
                      <w:b/>
                      <w:sz w:val="21"/>
                      <w:szCs w:val="21"/>
                    </w:rPr>
                  </w:pPr>
                  <w:r>
                    <w:rPr>
                      <w:b/>
                      <w:sz w:val="21"/>
                      <w:szCs w:val="21"/>
                    </w:rPr>
                    <w:t>标准</w:t>
                  </w:r>
                </w:p>
              </w:tc>
              <w:tc>
                <w:tcPr>
                  <w:tcW w:w="5777" w:type="dxa"/>
                  <w:gridSpan w:val="5"/>
                  <w:tcBorders>
                    <w:tl2br w:val="nil"/>
                    <w:tr2bl w:val="nil"/>
                  </w:tcBorders>
                  <w:vAlign w:val="center"/>
                </w:tcPr>
                <w:p>
                  <w:pPr>
                    <w:jc w:val="center"/>
                    <w:rPr>
                      <w:b/>
                      <w:sz w:val="21"/>
                      <w:szCs w:val="21"/>
                    </w:rPr>
                  </w:pPr>
                  <w:r>
                    <w:rPr>
                      <w:b/>
                      <w:sz w:val="21"/>
                      <w:szCs w:val="21"/>
                    </w:rPr>
                    <w:t>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33" w:type="dxa"/>
                  <w:vMerge w:val="continue"/>
                  <w:tcBorders>
                    <w:tl2br w:val="nil"/>
                    <w:tr2bl w:val="nil"/>
                  </w:tcBorders>
                  <w:vAlign w:val="center"/>
                </w:tcPr>
                <w:p>
                  <w:pPr>
                    <w:jc w:val="center"/>
                    <w:rPr>
                      <w:bCs/>
                      <w:sz w:val="21"/>
                      <w:szCs w:val="21"/>
                    </w:rPr>
                  </w:pPr>
                </w:p>
              </w:tc>
              <w:tc>
                <w:tcPr>
                  <w:tcW w:w="1221" w:type="dxa"/>
                  <w:tcBorders>
                    <w:tl2br w:val="nil"/>
                    <w:tr2bl w:val="nil"/>
                  </w:tcBorders>
                  <w:vAlign w:val="center"/>
                </w:tcPr>
                <w:p>
                  <w:pPr>
                    <w:jc w:val="center"/>
                    <w:rPr>
                      <w:bCs/>
                      <w:sz w:val="21"/>
                      <w:szCs w:val="21"/>
                    </w:rPr>
                  </w:pPr>
                  <w:r>
                    <w:rPr>
                      <w:sz w:val="21"/>
                      <w:szCs w:val="21"/>
                    </w:rPr>
                    <w:t>pH</w:t>
                  </w:r>
                </w:p>
              </w:tc>
              <w:tc>
                <w:tcPr>
                  <w:tcW w:w="1155" w:type="dxa"/>
                  <w:tcBorders>
                    <w:tl2br w:val="nil"/>
                    <w:tr2bl w:val="nil"/>
                  </w:tcBorders>
                  <w:vAlign w:val="center"/>
                </w:tcPr>
                <w:p>
                  <w:pPr>
                    <w:jc w:val="center"/>
                    <w:rPr>
                      <w:sz w:val="21"/>
                      <w:szCs w:val="21"/>
                    </w:rPr>
                  </w:pPr>
                  <w:r>
                    <w:rPr>
                      <w:sz w:val="21"/>
                      <w:szCs w:val="21"/>
                    </w:rPr>
                    <w:t>COD</w:t>
                  </w:r>
                </w:p>
              </w:tc>
              <w:tc>
                <w:tcPr>
                  <w:tcW w:w="1170" w:type="dxa"/>
                  <w:tcBorders>
                    <w:tl2br w:val="nil"/>
                    <w:tr2bl w:val="nil"/>
                  </w:tcBorders>
                  <w:vAlign w:val="center"/>
                </w:tcPr>
                <w:p>
                  <w:pPr>
                    <w:jc w:val="center"/>
                    <w:rPr>
                      <w:sz w:val="21"/>
                      <w:szCs w:val="21"/>
                    </w:rPr>
                  </w:pPr>
                  <w:r>
                    <w:rPr>
                      <w:sz w:val="21"/>
                      <w:szCs w:val="21"/>
                    </w:rPr>
                    <w:t>BOD</w:t>
                  </w:r>
                  <w:r>
                    <w:rPr>
                      <w:sz w:val="21"/>
                      <w:szCs w:val="21"/>
                      <w:vertAlign w:val="subscript"/>
                    </w:rPr>
                    <w:t>5</w:t>
                  </w:r>
                </w:p>
              </w:tc>
              <w:tc>
                <w:tcPr>
                  <w:tcW w:w="1185" w:type="dxa"/>
                  <w:tcBorders>
                    <w:tl2br w:val="nil"/>
                    <w:tr2bl w:val="nil"/>
                  </w:tcBorders>
                  <w:vAlign w:val="center"/>
                </w:tcPr>
                <w:p>
                  <w:pPr>
                    <w:jc w:val="center"/>
                    <w:rPr>
                      <w:sz w:val="21"/>
                      <w:szCs w:val="21"/>
                    </w:rPr>
                  </w:pPr>
                  <w:r>
                    <w:rPr>
                      <w:sz w:val="21"/>
                      <w:szCs w:val="21"/>
                    </w:rPr>
                    <w:t>NH</w:t>
                  </w:r>
                  <w:r>
                    <w:rPr>
                      <w:sz w:val="21"/>
                      <w:szCs w:val="21"/>
                      <w:vertAlign w:val="subscript"/>
                    </w:rPr>
                    <w:t>3</w:t>
                  </w:r>
                  <w:r>
                    <w:rPr>
                      <w:sz w:val="21"/>
                      <w:szCs w:val="21"/>
                    </w:rPr>
                    <w:t>-N</w:t>
                  </w:r>
                </w:p>
              </w:tc>
              <w:tc>
                <w:tcPr>
                  <w:tcW w:w="1046" w:type="dxa"/>
                  <w:tcBorders>
                    <w:tl2br w:val="nil"/>
                    <w:tr2bl w:val="nil"/>
                  </w:tcBorders>
                  <w:vAlign w:val="center"/>
                </w:tcPr>
                <w:p>
                  <w:pPr>
                    <w:jc w:val="center"/>
                    <w:rPr>
                      <w:rFonts w:hint="default" w:eastAsia="宋体"/>
                      <w:sz w:val="21"/>
                      <w:szCs w:val="21"/>
                      <w:lang w:val="en-US" w:eastAsia="zh-CN"/>
                    </w:rPr>
                  </w:pPr>
                  <w:r>
                    <w:rPr>
                      <w:sz w:val="21"/>
                      <w:szCs w:val="21"/>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33" w:type="dxa"/>
                  <w:tcBorders>
                    <w:tl2br w:val="nil"/>
                    <w:tr2bl w:val="nil"/>
                  </w:tcBorders>
                  <w:vAlign w:val="center"/>
                </w:tcPr>
                <w:p>
                  <w:pPr>
                    <w:jc w:val="center"/>
                    <w:rPr>
                      <w:sz w:val="21"/>
                      <w:szCs w:val="21"/>
                    </w:rPr>
                  </w:pPr>
                  <w:r>
                    <w:rPr>
                      <w:bCs/>
                      <w:sz w:val="21"/>
                      <w:szCs w:val="21"/>
                    </w:rPr>
                    <w:t>GB3838-2002中Ⅲ类标准</w:t>
                  </w:r>
                </w:p>
              </w:tc>
              <w:tc>
                <w:tcPr>
                  <w:tcW w:w="1221" w:type="dxa"/>
                  <w:tcBorders>
                    <w:tl2br w:val="nil"/>
                    <w:tr2bl w:val="nil"/>
                  </w:tcBorders>
                  <w:vAlign w:val="center"/>
                </w:tcPr>
                <w:p>
                  <w:pPr>
                    <w:jc w:val="center"/>
                    <w:rPr>
                      <w:sz w:val="21"/>
                      <w:szCs w:val="21"/>
                    </w:rPr>
                  </w:pPr>
                  <w:r>
                    <w:rPr>
                      <w:bCs/>
                      <w:sz w:val="21"/>
                      <w:szCs w:val="21"/>
                    </w:rPr>
                    <w:t>6-9</w:t>
                  </w:r>
                </w:p>
              </w:tc>
              <w:tc>
                <w:tcPr>
                  <w:tcW w:w="1155" w:type="dxa"/>
                  <w:tcBorders>
                    <w:tl2br w:val="nil"/>
                    <w:tr2bl w:val="nil"/>
                  </w:tcBorders>
                  <w:vAlign w:val="center"/>
                </w:tcPr>
                <w:p>
                  <w:pPr>
                    <w:jc w:val="center"/>
                    <w:rPr>
                      <w:sz w:val="21"/>
                      <w:szCs w:val="21"/>
                    </w:rPr>
                  </w:pPr>
                  <w:r>
                    <w:rPr>
                      <w:sz w:val="21"/>
                      <w:szCs w:val="21"/>
                    </w:rPr>
                    <w:t>≤20</w:t>
                  </w:r>
                </w:p>
              </w:tc>
              <w:tc>
                <w:tcPr>
                  <w:tcW w:w="1170" w:type="dxa"/>
                  <w:tcBorders>
                    <w:tl2br w:val="nil"/>
                    <w:tr2bl w:val="nil"/>
                  </w:tcBorders>
                  <w:vAlign w:val="center"/>
                </w:tcPr>
                <w:p>
                  <w:pPr>
                    <w:jc w:val="center"/>
                    <w:rPr>
                      <w:sz w:val="21"/>
                      <w:szCs w:val="21"/>
                    </w:rPr>
                  </w:pPr>
                  <w:r>
                    <w:rPr>
                      <w:sz w:val="21"/>
                      <w:szCs w:val="21"/>
                    </w:rPr>
                    <w:t>≤4</w:t>
                  </w:r>
                </w:p>
              </w:tc>
              <w:tc>
                <w:tcPr>
                  <w:tcW w:w="1185" w:type="dxa"/>
                  <w:tcBorders>
                    <w:tl2br w:val="nil"/>
                    <w:tr2bl w:val="nil"/>
                  </w:tcBorders>
                  <w:vAlign w:val="center"/>
                </w:tcPr>
                <w:p>
                  <w:pPr>
                    <w:jc w:val="center"/>
                    <w:rPr>
                      <w:sz w:val="21"/>
                      <w:szCs w:val="21"/>
                    </w:rPr>
                  </w:pPr>
                  <w:r>
                    <w:rPr>
                      <w:sz w:val="21"/>
                      <w:szCs w:val="21"/>
                    </w:rPr>
                    <w:t>≤1.0</w:t>
                  </w:r>
                </w:p>
              </w:tc>
              <w:tc>
                <w:tcPr>
                  <w:tcW w:w="1046" w:type="dxa"/>
                  <w:tcBorders>
                    <w:tl2br w:val="nil"/>
                    <w:tr2bl w:val="nil"/>
                  </w:tcBorders>
                  <w:vAlign w:val="center"/>
                </w:tcPr>
                <w:p>
                  <w:pPr>
                    <w:jc w:val="center"/>
                    <w:rPr>
                      <w:sz w:val="21"/>
                      <w:szCs w:val="21"/>
                    </w:rPr>
                  </w:pPr>
                  <w:r>
                    <w:rPr>
                      <w:sz w:val="21"/>
                      <w:szCs w:val="21"/>
                    </w:rPr>
                    <w:t>≤0.2</w:t>
                  </w:r>
                </w:p>
              </w:tc>
            </w:tr>
          </w:tbl>
          <w:p>
            <w:pPr>
              <w:spacing w:line="360" w:lineRule="auto"/>
              <w:ind w:firstLine="482" w:firstLineChars="200"/>
              <w:rPr>
                <w:rFonts w:hAnsi="宋体"/>
                <w:b/>
                <w:bCs/>
                <w:sz w:val="24"/>
              </w:rPr>
            </w:pPr>
            <w:r>
              <w:rPr>
                <w:rFonts w:hAnsi="宋体"/>
                <w:b/>
                <w:bCs/>
                <w:sz w:val="24"/>
              </w:rPr>
              <w:t>3、声环境质量</w:t>
            </w:r>
          </w:p>
          <w:p>
            <w:pPr>
              <w:spacing w:line="360" w:lineRule="auto"/>
              <w:ind w:firstLine="480" w:firstLineChars="200"/>
              <w:rPr>
                <w:b/>
                <w:bCs/>
              </w:rPr>
            </w:pPr>
            <w:r>
              <w:rPr>
                <w:bCs/>
                <w:sz w:val="24"/>
              </w:rPr>
              <w:t>项目四周厂界</w:t>
            </w:r>
            <w:r>
              <w:rPr>
                <w:sz w:val="24"/>
              </w:rPr>
              <w:t>声环境执行《声环境质量标准》（GB3096-2008）3类标准。</w:t>
            </w:r>
          </w:p>
          <w:p>
            <w:pPr>
              <w:pStyle w:val="95"/>
              <w:spacing w:line="240" w:lineRule="auto"/>
              <w:ind w:firstLine="482" w:firstLineChars="200"/>
              <w:jc w:val="center"/>
              <w:rPr>
                <w:b/>
                <w:bCs/>
                <w:szCs w:val="24"/>
              </w:rPr>
            </w:pPr>
            <w:r>
              <w:rPr>
                <w:b/>
                <w:bCs/>
              </w:rPr>
              <w:t>表</w:t>
            </w:r>
            <w:r>
              <w:rPr>
                <w:rFonts w:hint="eastAsia"/>
                <w:b/>
                <w:bCs/>
              </w:rPr>
              <w:t>4-3</w:t>
            </w:r>
            <w:r>
              <w:rPr>
                <w:b/>
                <w:bCs/>
              </w:rPr>
              <w:t xml:space="preserve">   声环境质量评价标准   单位：dB（A）</w:t>
            </w:r>
          </w:p>
          <w:tbl>
            <w:tblPr>
              <w:tblStyle w:val="32"/>
              <w:tblW w:w="781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2925"/>
              <w:gridCol w:w="29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61" w:type="dxa"/>
                  <w:tcBorders>
                    <w:tl2br w:val="nil"/>
                    <w:tr2bl w:val="nil"/>
                  </w:tcBorders>
                  <w:vAlign w:val="center"/>
                </w:tcPr>
                <w:p>
                  <w:pPr>
                    <w:adjustRightInd w:val="0"/>
                    <w:snapToGrid w:val="0"/>
                    <w:spacing w:line="300" w:lineRule="exact"/>
                    <w:jc w:val="center"/>
                    <w:rPr>
                      <w:b/>
                      <w:bCs/>
                      <w:sz w:val="21"/>
                      <w:szCs w:val="21"/>
                    </w:rPr>
                  </w:pPr>
                  <w:r>
                    <w:rPr>
                      <w:b/>
                      <w:bCs/>
                      <w:sz w:val="21"/>
                      <w:szCs w:val="21"/>
                    </w:rPr>
                    <w:t>类别</w:t>
                  </w:r>
                </w:p>
              </w:tc>
              <w:tc>
                <w:tcPr>
                  <w:tcW w:w="2925" w:type="dxa"/>
                  <w:tcBorders>
                    <w:tl2br w:val="nil"/>
                    <w:tr2bl w:val="nil"/>
                  </w:tcBorders>
                  <w:vAlign w:val="center"/>
                </w:tcPr>
                <w:p>
                  <w:pPr>
                    <w:adjustRightInd w:val="0"/>
                    <w:snapToGrid w:val="0"/>
                    <w:spacing w:line="300" w:lineRule="exact"/>
                    <w:jc w:val="center"/>
                    <w:rPr>
                      <w:b/>
                      <w:bCs/>
                      <w:sz w:val="21"/>
                      <w:szCs w:val="21"/>
                    </w:rPr>
                  </w:pPr>
                  <w:r>
                    <w:rPr>
                      <w:b/>
                      <w:bCs/>
                      <w:sz w:val="21"/>
                      <w:szCs w:val="21"/>
                    </w:rPr>
                    <w:t>昼间</w:t>
                  </w:r>
                </w:p>
              </w:tc>
              <w:tc>
                <w:tcPr>
                  <w:tcW w:w="2924" w:type="dxa"/>
                  <w:tcBorders>
                    <w:tl2br w:val="nil"/>
                    <w:tr2bl w:val="nil"/>
                  </w:tcBorders>
                  <w:vAlign w:val="center"/>
                </w:tcPr>
                <w:p>
                  <w:pPr>
                    <w:adjustRightInd w:val="0"/>
                    <w:snapToGrid w:val="0"/>
                    <w:spacing w:line="300" w:lineRule="exact"/>
                    <w:jc w:val="center"/>
                    <w:rPr>
                      <w:b/>
                      <w:bCs/>
                      <w:sz w:val="21"/>
                      <w:szCs w:val="21"/>
                    </w:rPr>
                  </w:pPr>
                  <w:r>
                    <w:rPr>
                      <w:b/>
                      <w:bCs/>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961" w:type="dxa"/>
                  <w:tcBorders>
                    <w:tl2br w:val="nil"/>
                    <w:tr2bl w:val="nil"/>
                  </w:tcBorders>
                  <w:vAlign w:val="center"/>
                </w:tcPr>
                <w:p>
                  <w:pPr>
                    <w:adjustRightInd w:val="0"/>
                    <w:snapToGrid w:val="0"/>
                    <w:spacing w:line="300" w:lineRule="exact"/>
                    <w:jc w:val="center"/>
                    <w:rPr>
                      <w:sz w:val="21"/>
                      <w:szCs w:val="21"/>
                    </w:rPr>
                  </w:pPr>
                  <w:r>
                    <w:rPr>
                      <w:sz w:val="21"/>
                      <w:szCs w:val="21"/>
                    </w:rPr>
                    <w:t>3类</w:t>
                  </w:r>
                </w:p>
              </w:tc>
              <w:tc>
                <w:tcPr>
                  <w:tcW w:w="2925" w:type="dxa"/>
                  <w:tcBorders>
                    <w:tl2br w:val="nil"/>
                    <w:tr2bl w:val="nil"/>
                  </w:tcBorders>
                  <w:vAlign w:val="center"/>
                </w:tcPr>
                <w:p>
                  <w:pPr>
                    <w:adjustRightInd w:val="0"/>
                    <w:snapToGrid w:val="0"/>
                    <w:spacing w:line="300" w:lineRule="exact"/>
                    <w:jc w:val="center"/>
                    <w:rPr>
                      <w:sz w:val="21"/>
                      <w:szCs w:val="21"/>
                    </w:rPr>
                  </w:pPr>
                  <w:r>
                    <w:rPr>
                      <w:sz w:val="21"/>
                      <w:szCs w:val="21"/>
                    </w:rPr>
                    <w:t>65</w:t>
                  </w:r>
                </w:p>
              </w:tc>
              <w:tc>
                <w:tcPr>
                  <w:tcW w:w="2924" w:type="dxa"/>
                  <w:tcBorders>
                    <w:tl2br w:val="nil"/>
                    <w:tr2bl w:val="nil"/>
                  </w:tcBorders>
                  <w:vAlign w:val="center"/>
                </w:tcPr>
                <w:p>
                  <w:pPr>
                    <w:adjustRightInd w:val="0"/>
                    <w:snapToGrid w:val="0"/>
                    <w:spacing w:line="300" w:lineRule="exact"/>
                    <w:jc w:val="center"/>
                    <w:rPr>
                      <w:sz w:val="21"/>
                      <w:szCs w:val="21"/>
                    </w:rPr>
                  </w:pPr>
                  <w:r>
                    <w:rPr>
                      <w:sz w:val="21"/>
                      <w:szCs w:val="21"/>
                    </w:rPr>
                    <w:t>55</w:t>
                  </w:r>
                </w:p>
              </w:tc>
            </w:tr>
          </w:tbl>
          <w:p>
            <w:pPr>
              <w:spacing w:line="440" w:lineRule="exact"/>
              <w:ind w:left="284"/>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4" w:hRule="atLeast"/>
        </w:trPr>
        <w:tc>
          <w:tcPr>
            <w:tcW w:w="496" w:type="dxa"/>
            <w:vAlign w:val="center"/>
          </w:tcPr>
          <w:p>
            <w:pPr>
              <w:spacing w:line="500" w:lineRule="exact"/>
              <w:jc w:val="center"/>
              <w:rPr>
                <w:sz w:val="28"/>
              </w:rPr>
            </w:pPr>
            <w:r>
              <w:rPr>
                <w:sz w:val="28"/>
              </w:rPr>
              <w:t>污</w:t>
            </w:r>
          </w:p>
          <w:p>
            <w:pPr>
              <w:spacing w:line="500" w:lineRule="exact"/>
              <w:jc w:val="center"/>
              <w:rPr>
                <w:sz w:val="28"/>
              </w:rPr>
            </w:pPr>
            <w:r>
              <w:rPr>
                <w:sz w:val="28"/>
              </w:rPr>
              <w:t>染</w:t>
            </w:r>
          </w:p>
          <w:p>
            <w:pPr>
              <w:spacing w:line="500" w:lineRule="exact"/>
              <w:jc w:val="center"/>
              <w:rPr>
                <w:sz w:val="28"/>
              </w:rPr>
            </w:pPr>
            <w:r>
              <w:rPr>
                <w:sz w:val="28"/>
              </w:rPr>
              <w:t>物</w:t>
            </w:r>
          </w:p>
          <w:p>
            <w:pPr>
              <w:spacing w:line="500" w:lineRule="exact"/>
              <w:jc w:val="center"/>
              <w:rPr>
                <w:sz w:val="28"/>
              </w:rPr>
            </w:pPr>
            <w:r>
              <w:rPr>
                <w:sz w:val="28"/>
              </w:rPr>
              <w:t>排</w:t>
            </w:r>
          </w:p>
          <w:p>
            <w:pPr>
              <w:spacing w:line="500" w:lineRule="exact"/>
              <w:jc w:val="center"/>
              <w:rPr>
                <w:sz w:val="28"/>
              </w:rPr>
            </w:pPr>
            <w:r>
              <w:rPr>
                <w:sz w:val="28"/>
              </w:rPr>
              <w:t>放</w:t>
            </w:r>
          </w:p>
          <w:p>
            <w:pPr>
              <w:spacing w:line="500" w:lineRule="exact"/>
              <w:jc w:val="center"/>
              <w:rPr>
                <w:sz w:val="28"/>
              </w:rPr>
            </w:pPr>
            <w:r>
              <w:rPr>
                <w:sz w:val="28"/>
              </w:rPr>
              <w:t>标</w:t>
            </w:r>
          </w:p>
          <w:p>
            <w:pPr>
              <w:spacing w:line="500" w:lineRule="exact"/>
              <w:jc w:val="center"/>
              <w:rPr>
                <w:sz w:val="28"/>
              </w:rPr>
            </w:pPr>
            <w:r>
              <w:rPr>
                <w:sz w:val="28"/>
              </w:rPr>
              <w:t>准</w:t>
            </w:r>
          </w:p>
        </w:tc>
        <w:tc>
          <w:tcPr>
            <w:tcW w:w="8026" w:type="dxa"/>
            <w:vAlign w:val="center"/>
          </w:tcPr>
          <w:p>
            <w:pPr>
              <w:spacing w:line="360" w:lineRule="auto"/>
              <w:ind w:firstLine="482" w:firstLineChars="200"/>
              <w:rPr>
                <w:b/>
                <w:sz w:val="24"/>
              </w:rPr>
            </w:pPr>
            <w:r>
              <w:rPr>
                <w:rFonts w:hint="eastAsia"/>
                <w:b/>
                <w:sz w:val="24"/>
              </w:rPr>
              <w:t>1、水污染物排放标准</w:t>
            </w:r>
          </w:p>
          <w:p>
            <w:pPr>
              <w:tabs>
                <w:tab w:val="left" w:pos="1260"/>
              </w:tabs>
              <w:spacing w:line="360" w:lineRule="auto"/>
              <w:ind w:firstLine="480" w:firstLineChars="200"/>
              <w:rPr>
                <w:rFonts w:hAnsi="宋体"/>
                <w:sz w:val="24"/>
                <w:szCs w:val="22"/>
              </w:rPr>
            </w:pPr>
            <w:r>
              <w:rPr>
                <w:rFonts w:hint="eastAsia" w:hAnsi="宋体"/>
                <w:sz w:val="24"/>
                <w:szCs w:val="22"/>
              </w:rPr>
              <w:t>项目生活污水经化粪池处理</w:t>
            </w:r>
            <w:r>
              <w:rPr>
                <w:rStyle w:val="40"/>
                <w:rFonts w:hint="eastAsia"/>
                <w:kern w:val="2"/>
                <w:lang w:val="en-US" w:eastAsia="zh-CN"/>
              </w:rPr>
              <w:t>达到</w:t>
            </w:r>
            <w:r>
              <w:rPr>
                <w:rFonts w:hint="eastAsia" w:hAnsi="宋体"/>
                <w:sz w:val="24"/>
                <w:szCs w:val="22"/>
              </w:rPr>
              <w:t>《</w:t>
            </w:r>
            <w:r>
              <w:rPr>
                <w:rFonts w:hint="eastAsia" w:hAnsi="宋体"/>
                <w:sz w:val="24"/>
                <w:szCs w:val="22"/>
                <w:lang w:val="en-US" w:eastAsia="zh-CN"/>
              </w:rPr>
              <w:t>污水综合排放</w:t>
            </w:r>
            <w:r>
              <w:rPr>
                <w:rFonts w:hint="eastAsia" w:hAnsi="宋体"/>
                <w:sz w:val="24"/>
                <w:szCs w:val="22"/>
              </w:rPr>
              <w:t>标准》</w:t>
            </w:r>
            <w:r>
              <w:rPr>
                <w:sz w:val="24"/>
                <w:szCs w:val="24"/>
              </w:rPr>
              <w:t>（GB8978-1996）</w:t>
            </w:r>
            <w:r>
              <w:rPr>
                <w:rFonts w:hint="eastAsia" w:hAnsi="宋体"/>
                <w:sz w:val="24"/>
                <w:szCs w:val="22"/>
                <w:lang w:val="en-US" w:eastAsia="zh-CN"/>
              </w:rPr>
              <w:t>三级标准后接管市政污水管网</w:t>
            </w:r>
            <w:r>
              <w:rPr>
                <w:rFonts w:hint="eastAsia" w:hAnsi="宋体"/>
                <w:sz w:val="24"/>
                <w:szCs w:val="22"/>
              </w:rPr>
              <w:t>，朱家桥污水处理厂尾水排放执行《城镇污水处理厂污染物排放标准》（GB18918-2002）一级A标准。</w:t>
            </w:r>
          </w:p>
          <w:p>
            <w:pPr>
              <w:tabs>
                <w:tab w:val="left" w:pos="1260"/>
              </w:tabs>
              <w:spacing w:line="360" w:lineRule="auto"/>
              <w:jc w:val="center"/>
              <w:rPr>
                <w:b/>
                <w:sz w:val="24"/>
              </w:rPr>
            </w:pPr>
            <w:r>
              <w:rPr>
                <w:b/>
                <w:sz w:val="24"/>
              </w:rPr>
              <w:t>表4-</w:t>
            </w:r>
            <w:r>
              <w:rPr>
                <w:rFonts w:hint="eastAsia"/>
                <w:b/>
                <w:sz w:val="24"/>
              </w:rPr>
              <w:t>5</w:t>
            </w:r>
            <w:r>
              <w:rPr>
                <w:b/>
                <w:sz w:val="24"/>
              </w:rPr>
              <w:t xml:space="preserve">  污水综合排放标准    单位：mg/L，pH为无量纲</w:t>
            </w:r>
          </w:p>
          <w:tbl>
            <w:tblPr>
              <w:tblStyle w:val="32"/>
              <w:tblW w:w="7718"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89"/>
              <w:gridCol w:w="1702"/>
              <w:gridCol w:w="1477"/>
              <w:gridCol w:w="365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tcBorders>
                    <w:tl2br w:val="nil"/>
                    <w:tr2bl w:val="nil"/>
                  </w:tcBorders>
                  <w:vAlign w:val="center"/>
                </w:tcPr>
                <w:p>
                  <w:pPr>
                    <w:adjustRightInd w:val="0"/>
                    <w:snapToGrid w:val="0"/>
                    <w:spacing w:line="320" w:lineRule="exact"/>
                    <w:jc w:val="center"/>
                    <w:rPr>
                      <w:b/>
                      <w:sz w:val="21"/>
                      <w:szCs w:val="21"/>
                    </w:rPr>
                  </w:pPr>
                  <w:r>
                    <w:rPr>
                      <w:b/>
                      <w:sz w:val="21"/>
                      <w:szCs w:val="21"/>
                    </w:rPr>
                    <w:t>项目</w:t>
                  </w:r>
                </w:p>
              </w:tc>
              <w:tc>
                <w:tcPr>
                  <w:tcW w:w="1702" w:type="dxa"/>
                  <w:tcBorders>
                    <w:tl2br w:val="nil"/>
                    <w:tr2bl w:val="nil"/>
                  </w:tcBorders>
                  <w:vAlign w:val="center"/>
                </w:tcPr>
                <w:p>
                  <w:pPr>
                    <w:adjustRightInd w:val="0"/>
                    <w:snapToGrid w:val="0"/>
                    <w:spacing w:line="320" w:lineRule="exact"/>
                    <w:jc w:val="center"/>
                    <w:rPr>
                      <w:b/>
                      <w:sz w:val="21"/>
                      <w:szCs w:val="21"/>
                    </w:rPr>
                  </w:pPr>
                  <w:r>
                    <w:rPr>
                      <w:b/>
                      <w:sz w:val="21"/>
                      <w:szCs w:val="21"/>
                    </w:rPr>
                    <w:t>污染物</w:t>
                  </w:r>
                </w:p>
              </w:tc>
              <w:tc>
                <w:tcPr>
                  <w:tcW w:w="1477" w:type="dxa"/>
                  <w:tcBorders>
                    <w:tl2br w:val="nil"/>
                    <w:tr2bl w:val="nil"/>
                  </w:tcBorders>
                  <w:vAlign w:val="center"/>
                </w:tcPr>
                <w:p>
                  <w:pPr>
                    <w:adjustRightInd w:val="0"/>
                    <w:snapToGrid w:val="0"/>
                    <w:spacing w:line="320" w:lineRule="exact"/>
                    <w:jc w:val="center"/>
                    <w:rPr>
                      <w:b/>
                      <w:sz w:val="21"/>
                      <w:szCs w:val="21"/>
                    </w:rPr>
                  </w:pPr>
                  <w:r>
                    <w:rPr>
                      <w:b/>
                      <w:sz w:val="21"/>
                      <w:szCs w:val="21"/>
                    </w:rPr>
                    <w:t>标准值</w:t>
                  </w:r>
                </w:p>
              </w:tc>
              <w:tc>
                <w:tcPr>
                  <w:tcW w:w="3650" w:type="dxa"/>
                  <w:tcBorders>
                    <w:tl2br w:val="nil"/>
                    <w:tr2bl w:val="nil"/>
                  </w:tcBorders>
                  <w:vAlign w:val="center"/>
                </w:tcPr>
                <w:p>
                  <w:pPr>
                    <w:adjustRightInd w:val="0"/>
                    <w:snapToGrid w:val="0"/>
                    <w:spacing w:line="320" w:lineRule="exact"/>
                    <w:jc w:val="center"/>
                    <w:rPr>
                      <w:b/>
                      <w:sz w:val="21"/>
                      <w:szCs w:val="21"/>
                    </w:rPr>
                  </w:pPr>
                  <w:r>
                    <w:rPr>
                      <w:b/>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vMerge w:val="restart"/>
                  <w:tcBorders>
                    <w:tl2br w:val="nil"/>
                    <w:tr2bl w:val="nil"/>
                  </w:tcBorders>
                  <w:vAlign w:val="center"/>
                </w:tcPr>
                <w:p>
                  <w:pPr>
                    <w:adjustRightInd w:val="0"/>
                    <w:snapToGrid w:val="0"/>
                    <w:spacing w:line="320" w:lineRule="exact"/>
                    <w:jc w:val="center"/>
                    <w:rPr>
                      <w:bCs/>
                      <w:sz w:val="21"/>
                      <w:szCs w:val="21"/>
                    </w:rPr>
                  </w:pPr>
                  <w:r>
                    <w:rPr>
                      <w:rFonts w:hint="eastAsia"/>
                      <w:bCs/>
                      <w:sz w:val="21"/>
                      <w:szCs w:val="21"/>
                    </w:rPr>
                    <w:t>接管污水</w:t>
                  </w:r>
                </w:p>
              </w:tc>
              <w:tc>
                <w:tcPr>
                  <w:tcW w:w="1702" w:type="dxa"/>
                  <w:tcBorders>
                    <w:tl2br w:val="nil"/>
                    <w:tr2bl w:val="nil"/>
                  </w:tcBorders>
                  <w:vAlign w:val="center"/>
                </w:tcPr>
                <w:p>
                  <w:pPr>
                    <w:adjustRightInd w:val="0"/>
                    <w:snapToGrid w:val="0"/>
                    <w:spacing w:line="320" w:lineRule="exact"/>
                    <w:jc w:val="center"/>
                    <w:rPr>
                      <w:sz w:val="21"/>
                      <w:szCs w:val="21"/>
                    </w:rPr>
                  </w:pPr>
                  <w:r>
                    <w:rPr>
                      <w:sz w:val="21"/>
                      <w:szCs w:val="21"/>
                    </w:rPr>
                    <w:t>pH</w:t>
                  </w:r>
                </w:p>
              </w:tc>
              <w:tc>
                <w:tcPr>
                  <w:tcW w:w="1477" w:type="dxa"/>
                  <w:tcBorders>
                    <w:tl2br w:val="nil"/>
                    <w:tr2bl w:val="nil"/>
                  </w:tcBorders>
                  <w:vAlign w:val="center"/>
                </w:tcPr>
                <w:p>
                  <w:pPr>
                    <w:adjustRightInd w:val="0"/>
                    <w:snapToGrid w:val="0"/>
                    <w:spacing w:line="320" w:lineRule="exact"/>
                    <w:jc w:val="center"/>
                    <w:rPr>
                      <w:sz w:val="21"/>
                      <w:szCs w:val="21"/>
                    </w:rPr>
                  </w:pPr>
                  <w:r>
                    <w:rPr>
                      <w:sz w:val="21"/>
                      <w:szCs w:val="21"/>
                    </w:rPr>
                    <w:t>6～9</w:t>
                  </w:r>
                </w:p>
              </w:tc>
              <w:tc>
                <w:tcPr>
                  <w:tcW w:w="3650" w:type="dxa"/>
                  <w:vMerge w:val="restart"/>
                  <w:tcBorders>
                    <w:tl2br w:val="nil"/>
                    <w:tr2bl w:val="nil"/>
                  </w:tcBorders>
                  <w:vAlign w:val="center"/>
                </w:tcPr>
                <w:p>
                  <w:pPr>
                    <w:adjustRightInd w:val="0"/>
                    <w:snapToGrid w:val="0"/>
                    <w:spacing w:line="320" w:lineRule="exact"/>
                    <w:jc w:val="center"/>
                    <w:rPr>
                      <w:sz w:val="21"/>
                      <w:szCs w:val="21"/>
                    </w:rPr>
                  </w:pPr>
                  <w:r>
                    <w:rPr>
                      <w:sz w:val="21"/>
                      <w:szCs w:val="21"/>
                    </w:rPr>
                    <w:t>《污水综合排放标准》（GB8978-1996）中</w:t>
                  </w:r>
                  <w:r>
                    <w:rPr>
                      <w:rFonts w:hint="eastAsia"/>
                      <w:sz w:val="21"/>
                      <w:szCs w:val="21"/>
                    </w:rPr>
                    <w:t>三</w:t>
                  </w:r>
                  <w:r>
                    <w:rPr>
                      <w:sz w:val="21"/>
                      <w:szCs w:val="21"/>
                    </w:rPr>
                    <w:t>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vMerge w:val="continue"/>
                  <w:tcBorders>
                    <w:tl2br w:val="nil"/>
                    <w:tr2bl w:val="nil"/>
                  </w:tcBorders>
                  <w:vAlign w:val="center"/>
                </w:tcPr>
                <w:p>
                  <w:pPr>
                    <w:adjustRightInd w:val="0"/>
                    <w:snapToGrid w:val="0"/>
                    <w:spacing w:line="320" w:lineRule="exact"/>
                    <w:jc w:val="center"/>
                    <w:rPr>
                      <w:bCs/>
                      <w:sz w:val="21"/>
                      <w:szCs w:val="21"/>
                    </w:rPr>
                  </w:pPr>
                </w:p>
              </w:tc>
              <w:tc>
                <w:tcPr>
                  <w:tcW w:w="1702" w:type="dxa"/>
                  <w:tcBorders>
                    <w:tl2br w:val="nil"/>
                    <w:tr2bl w:val="nil"/>
                  </w:tcBorders>
                  <w:vAlign w:val="center"/>
                </w:tcPr>
                <w:p>
                  <w:pPr>
                    <w:adjustRightInd w:val="0"/>
                    <w:snapToGrid w:val="0"/>
                    <w:spacing w:line="320" w:lineRule="exact"/>
                    <w:jc w:val="center"/>
                    <w:rPr>
                      <w:sz w:val="21"/>
                      <w:szCs w:val="21"/>
                    </w:rPr>
                  </w:pPr>
                  <w:r>
                    <w:rPr>
                      <w:sz w:val="21"/>
                      <w:szCs w:val="21"/>
                    </w:rPr>
                    <w:t>COD</w:t>
                  </w:r>
                </w:p>
              </w:tc>
              <w:tc>
                <w:tcPr>
                  <w:tcW w:w="1477" w:type="dxa"/>
                  <w:tcBorders>
                    <w:tl2br w:val="nil"/>
                    <w:tr2bl w:val="nil"/>
                  </w:tcBorders>
                  <w:vAlign w:val="center"/>
                </w:tcPr>
                <w:p>
                  <w:pPr>
                    <w:adjustRightInd w:val="0"/>
                    <w:snapToGrid w:val="0"/>
                    <w:spacing w:line="320" w:lineRule="exact"/>
                    <w:jc w:val="center"/>
                    <w:rPr>
                      <w:sz w:val="21"/>
                      <w:szCs w:val="21"/>
                    </w:rPr>
                  </w:pPr>
                  <w:r>
                    <w:rPr>
                      <w:rFonts w:hint="eastAsia"/>
                      <w:sz w:val="21"/>
                      <w:szCs w:val="21"/>
                    </w:rPr>
                    <w:t>500</w:t>
                  </w:r>
                </w:p>
              </w:tc>
              <w:tc>
                <w:tcPr>
                  <w:tcW w:w="3650" w:type="dxa"/>
                  <w:vMerge w:val="continue"/>
                  <w:tcBorders>
                    <w:tl2br w:val="nil"/>
                    <w:tr2bl w:val="nil"/>
                  </w:tcBorders>
                  <w:vAlign w:val="center"/>
                </w:tcPr>
                <w:p>
                  <w:pPr>
                    <w:adjustRightInd w:val="0"/>
                    <w:snapToGrid w:val="0"/>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vMerge w:val="continue"/>
                  <w:tcBorders>
                    <w:tl2br w:val="nil"/>
                    <w:tr2bl w:val="nil"/>
                  </w:tcBorders>
                  <w:vAlign w:val="center"/>
                </w:tcPr>
                <w:p>
                  <w:pPr>
                    <w:adjustRightInd w:val="0"/>
                    <w:snapToGrid w:val="0"/>
                    <w:spacing w:line="320" w:lineRule="exact"/>
                    <w:jc w:val="center"/>
                    <w:rPr>
                      <w:sz w:val="21"/>
                      <w:szCs w:val="21"/>
                    </w:rPr>
                  </w:pPr>
                </w:p>
              </w:tc>
              <w:tc>
                <w:tcPr>
                  <w:tcW w:w="1702" w:type="dxa"/>
                  <w:tcBorders>
                    <w:tl2br w:val="nil"/>
                    <w:tr2bl w:val="nil"/>
                  </w:tcBorders>
                  <w:vAlign w:val="center"/>
                </w:tcPr>
                <w:p>
                  <w:pPr>
                    <w:adjustRightInd w:val="0"/>
                    <w:snapToGrid w:val="0"/>
                    <w:spacing w:line="320" w:lineRule="exact"/>
                    <w:jc w:val="center"/>
                    <w:rPr>
                      <w:sz w:val="21"/>
                      <w:szCs w:val="21"/>
                    </w:rPr>
                  </w:pPr>
                  <w:r>
                    <w:rPr>
                      <w:sz w:val="21"/>
                      <w:szCs w:val="21"/>
                    </w:rPr>
                    <w:t>BOD</w:t>
                  </w:r>
                  <w:r>
                    <w:rPr>
                      <w:sz w:val="21"/>
                      <w:szCs w:val="21"/>
                      <w:vertAlign w:val="subscript"/>
                    </w:rPr>
                    <w:t>5</w:t>
                  </w:r>
                </w:p>
              </w:tc>
              <w:tc>
                <w:tcPr>
                  <w:tcW w:w="1477" w:type="dxa"/>
                  <w:tcBorders>
                    <w:tl2br w:val="nil"/>
                    <w:tr2bl w:val="nil"/>
                  </w:tcBorders>
                  <w:vAlign w:val="center"/>
                </w:tcPr>
                <w:p>
                  <w:pPr>
                    <w:adjustRightInd w:val="0"/>
                    <w:snapToGrid w:val="0"/>
                    <w:spacing w:line="320" w:lineRule="exact"/>
                    <w:jc w:val="center"/>
                    <w:rPr>
                      <w:sz w:val="21"/>
                      <w:szCs w:val="21"/>
                    </w:rPr>
                  </w:pPr>
                  <w:r>
                    <w:rPr>
                      <w:rFonts w:hint="eastAsia"/>
                      <w:sz w:val="21"/>
                      <w:szCs w:val="21"/>
                    </w:rPr>
                    <w:t>300</w:t>
                  </w:r>
                </w:p>
              </w:tc>
              <w:tc>
                <w:tcPr>
                  <w:tcW w:w="3650" w:type="dxa"/>
                  <w:vMerge w:val="continue"/>
                  <w:tcBorders>
                    <w:tl2br w:val="nil"/>
                    <w:tr2bl w:val="nil"/>
                  </w:tcBorders>
                  <w:vAlign w:val="center"/>
                </w:tcPr>
                <w:p>
                  <w:pPr>
                    <w:adjustRightInd w:val="0"/>
                    <w:snapToGrid w:val="0"/>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vMerge w:val="continue"/>
                  <w:tcBorders>
                    <w:tl2br w:val="nil"/>
                    <w:tr2bl w:val="nil"/>
                  </w:tcBorders>
                  <w:vAlign w:val="center"/>
                </w:tcPr>
                <w:p>
                  <w:pPr>
                    <w:adjustRightInd w:val="0"/>
                    <w:snapToGrid w:val="0"/>
                    <w:spacing w:line="320" w:lineRule="exact"/>
                    <w:jc w:val="center"/>
                    <w:rPr>
                      <w:sz w:val="21"/>
                      <w:szCs w:val="21"/>
                    </w:rPr>
                  </w:pPr>
                </w:p>
              </w:tc>
              <w:tc>
                <w:tcPr>
                  <w:tcW w:w="1702" w:type="dxa"/>
                  <w:tcBorders>
                    <w:tl2br w:val="nil"/>
                    <w:tr2bl w:val="nil"/>
                  </w:tcBorders>
                  <w:vAlign w:val="center"/>
                </w:tcPr>
                <w:p>
                  <w:pPr>
                    <w:adjustRightInd w:val="0"/>
                    <w:snapToGrid w:val="0"/>
                    <w:spacing w:line="320" w:lineRule="exact"/>
                    <w:jc w:val="center"/>
                    <w:rPr>
                      <w:sz w:val="21"/>
                      <w:szCs w:val="21"/>
                    </w:rPr>
                  </w:pPr>
                  <w:r>
                    <w:rPr>
                      <w:sz w:val="21"/>
                      <w:szCs w:val="21"/>
                    </w:rPr>
                    <w:t>SS</w:t>
                  </w:r>
                </w:p>
              </w:tc>
              <w:tc>
                <w:tcPr>
                  <w:tcW w:w="1477" w:type="dxa"/>
                  <w:tcBorders>
                    <w:tl2br w:val="nil"/>
                    <w:tr2bl w:val="nil"/>
                  </w:tcBorders>
                  <w:vAlign w:val="center"/>
                </w:tcPr>
                <w:p>
                  <w:pPr>
                    <w:adjustRightInd w:val="0"/>
                    <w:snapToGrid w:val="0"/>
                    <w:spacing w:line="320" w:lineRule="exact"/>
                    <w:jc w:val="center"/>
                    <w:rPr>
                      <w:sz w:val="21"/>
                      <w:szCs w:val="21"/>
                    </w:rPr>
                  </w:pPr>
                  <w:r>
                    <w:rPr>
                      <w:rFonts w:hint="eastAsia"/>
                      <w:sz w:val="21"/>
                      <w:szCs w:val="21"/>
                    </w:rPr>
                    <w:t>400</w:t>
                  </w:r>
                </w:p>
              </w:tc>
              <w:tc>
                <w:tcPr>
                  <w:tcW w:w="3650" w:type="dxa"/>
                  <w:vMerge w:val="continue"/>
                  <w:tcBorders>
                    <w:tl2br w:val="nil"/>
                    <w:tr2bl w:val="nil"/>
                  </w:tcBorders>
                  <w:vAlign w:val="center"/>
                </w:tcPr>
                <w:p>
                  <w:pPr>
                    <w:adjustRightInd w:val="0"/>
                    <w:snapToGrid w:val="0"/>
                    <w:spacing w:line="320" w:lineRule="exact"/>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vMerge w:val="continue"/>
                  <w:tcBorders>
                    <w:tl2br w:val="nil"/>
                    <w:tr2bl w:val="nil"/>
                  </w:tcBorders>
                  <w:vAlign w:val="center"/>
                </w:tcPr>
                <w:p>
                  <w:pPr>
                    <w:adjustRightInd w:val="0"/>
                    <w:snapToGrid w:val="0"/>
                    <w:spacing w:line="320" w:lineRule="exact"/>
                    <w:jc w:val="center"/>
                    <w:rPr>
                      <w:sz w:val="21"/>
                      <w:szCs w:val="21"/>
                    </w:rPr>
                  </w:pPr>
                </w:p>
              </w:tc>
              <w:tc>
                <w:tcPr>
                  <w:tcW w:w="1702" w:type="dxa"/>
                  <w:tcBorders>
                    <w:tl2br w:val="nil"/>
                    <w:tr2bl w:val="nil"/>
                  </w:tcBorders>
                  <w:vAlign w:val="center"/>
                </w:tcPr>
                <w:p>
                  <w:pPr>
                    <w:adjustRightInd w:val="0"/>
                    <w:snapToGrid w:val="0"/>
                    <w:spacing w:line="320" w:lineRule="exact"/>
                    <w:jc w:val="center"/>
                    <w:rPr>
                      <w:sz w:val="21"/>
                      <w:szCs w:val="21"/>
                    </w:rPr>
                  </w:pPr>
                  <w:r>
                    <w:rPr>
                      <w:sz w:val="21"/>
                      <w:szCs w:val="21"/>
                    </w:rPr>
                    <w:t>NH</w:t>
                  </w:r>
                  <w:r>
                    <w:rPr>
                      <w:sz w:val="21"/>
                      <w:szCs w:val="21"/>
                      <w:vertAlign w:val="subscript"/>
                    </w:rPr>
                    <w:t>3</w:t>
                  </w:r>
                  <w:r>
                    <w:rPr>
                      <w:sz w:val="21"/>
                      <w:szCs w:val="21"/>
                    </w:rPr>
                    <w:t>-N</w:t>
                  </w:r>
                </w:p>
              </w:tc>
              <w:tc>
                <w:tcPr>
                  <w:tcW w:w="1477" w:type="dxa"/>
                  <w:tcBorders>
                    <w:tl2br w:val="nil"/>
                    <w:tr2bl w:val="nil"/>
                  </w:tcBorders>
                  <w:vAlign w:val="center"/>
                </w:tcPr>
                <w:p>
                  <w:pPr>
                    <w:adjustRightInd w:val="0"/>
                    <w:snapToGrid w:val="0"/>
                    <w:spacing w:line="320" w:lineRule="exact"/>
                    <w:jc w:val="center"/>
                    <w:rPr>
                      <w:sz w:val="21"/>
                      <w:szCs w:val="21"/>
                    </w:rPr>
                  </w:pPr>
                  <w:r>
                    <w:rPr>
                      <w:rFonts w:hint="eastAsia"/>
                      <w:sz w:val="21"/>
                      <w:szCs w:val="21"/>
                    </w:rPr>
                    <w:t>45</w:t>
                  </w:r>
                </w:p>
              </w:tc>
              <w:tc>
                <w:tcPr>
                  <w:tcW w:w="3650" w:type="dxa"/>
                  <w:vMerge w:val="restart"/>
                  <w:tcBorders>
                    <w:tl2br w:val="nil"/>
                    <w:tr2bl w:val="nil"/>
                  </w:tcBorders>
                  <w:vAlign w:val="center"/>
                </w:tcPr>
                <w:p>
                  <w:pPr>
                    <w:adjustRightInd w:val="0"/>
                    <w:snapToGrid w:val="0"/>
                    <w:spacing w:line="320" w:lineRule="exact"/>
                    <w:jc w:val="center"/>
                    <w:rPr>
                      <w:sz w:val="21"/>
                      <w:szCs w:val="21"/>
                    </w:rPr>
                  </w:pPr>
                  <w:r>
                    <w:rPr>
                      <w:sz w:val="21"/>
                      <w:szCs w:val="21"/>
                    </w:rPr>
                    <w:t>《</w:t>
                  </w:r>
                  <w:r>
                    <w:rPr>
                      <w:rFonts w:hint="eastAsia"/>
                      <w:sz w:val="21"/>
                      <w:szCs w:val="21"/>
                    </w:rPr>
                    <w:t>污水排入城镇下水管道水质标准</w:t>
                  </w:r>
                  <w:r>
                    <w:rPr>
                      <w:sz w:val="21"/>
                      <w:szCs w:val="21"/>
                    </w:rPr>
                    <w:t>》</w:t>
                  </w:r>
                  <w:r>
                    <w:rPr>
                      <w:rFonts w:hint="eastAsia"/>
                      <w:sz w:val="21"/>
                      <w:szCs w:val="21"/>
                    </w:rPr>
                    <w:t>（GB/T31926-2015）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889" w:type="dxa"/>
                  <w:vMerge w:val="continue"/>
                  <w:tcBorders>
                    <w:tl2br w:val="nil"/>
                    <w:tr2bl w:val="nil"/>
                  </w:tcBorders>
                  <w:vAlign w:val="center"/>
                </w:tcPr>
                <w:p>
                  <w:pPr>
                    <w:adjustRightInd w:val="0"/>
                    <w:snapToGrid w:val="0"/>
                    <w:spacing w:line="320" w:lineRule="exact"/>
                    <w:jc w:val="center"/>
                    <w:rPr>
                      <w:sz w:val="21"/>
                      <w:szCs w:val="21"/>
                    </w:rPr>
                  </w:pPr>
                </w:p>
              </w:tc>
              <w:tc>
                <w:tcPr>
                  <w:tcW w:w="1702" w:type="dxa"/>
                  <w:tcBorders>
                    <w:tl2br w:val="nil"/>
                    <w:tr2bl w:val="nil"/>
                  </w:tcBorders>
                  <w:vAlign w:val="center"/>
                </w:tcPr>
                <w:p>
                  <w:pPr>
                    <w:adjustRightInd w:val="0"/>
                    <w:snapToGrid w:val="0"/>
                    <w:spacing w:line="320" w:lineRule="exact"/>
                    <w:jc w:val="center"/>
                    <w:rPr>
                      <w:sz w:val="21"/>
                      <w:szCs w:val="21"/>
                    </w:rPr>
                  </w:pPr>
                  <w:r>
                    <w:rPr>
                      <w:rFonts w:hint="eastAsia"/>
                      <w:sz w:val="21"/>
                      <w:szCs w:val="21"/>
                    </w:rPr>
                    <w:t>TP</w:t>
                  </w:r>
                </w:p>
              </w:tc>
              <w:tc>
                <w:tcPr>
                  <w:tcW w:w="1477" w:type="dxa"/>
                  <w:tcBorders>
                    <w:tl2br w:val="nil"/>
                    <w:tr2bl w:val="nil"/>
                  </w:tcBorders>
                  <w:vAlign w:val="center"/>
                </w:tcPr>
                <w:p>
                  <w:pPr>
                    <w:adjustRightInd w:val="0"/>
                    <w:snapToGrid w:val="0"/>
                    <w:spacing w:line="320" w:lineRule="exact"/>
                    <w:jc w:val="center"/>
                    <w:rPr>
                      <w:sz w:val="21"/>
                      <w:szCs w:val="21"/>
                    </w:rPr>
                  </w:pPr>
                  <w:r>
                    <w:rPr>
                      <w:rFonts w:hint="eastAsia"/>
                      <w:sz w:val="21"/>
                      <w:szCs w:val="21"/>
                    </w:rPr>
                    <w:t>8</w:t>
                  </w:r>
                </w:p>
              </w:tc>
              <w:tc>
                <w:tcPr>
                  <w:tcW w:w="3650" w:type="dxa"/>
                  <w:vMerge w:val="continue"/>
                  <w:tcBorders>
                    <w:tl2br w:val="nil"/>
                    <w:tr2bl w:val="nil"/>
                  </w:tcBorders>
                  <w:vAlign w:val="center"/>
                </w:tcPr>
                <w:p>
                  <w:pPr>
                    <w:adjustRightInd w:val="0"/>
                    <w:snapToGrid w:val="0"/>
                    <w:spacing w:line="320" w:lineRule="exact"/>
                    <w:jc w:val="center"/>
                    <w:rPr>
                      <w:sz w:val="21"/>
                      <w:szCs w:val="21"/>
                    </w:rPr>
                  </w:pPr>
                </w:p>
              </w:tc>
            </w:tr>
          </w:tbl>
          <w:p>
            <w:pPr>
              <w:tabs>
                <w:tab w:val="left" w:pos="1260"/>
              </w:tabs>
              <w:spacing w:line="360" w:lineRule="auto"/>
              <w:jc w:val="center"/>
              <w:rPr>
                <w:b/>
                <w:sz w:val="24"/>
                <w:szCs w:val="22"/>
              </w:rPr>
            </w:pPr>
            <w:r>
              <w:rPr>
                <w:b/>
                <w:sz w:val="24"/>
                <w:szCs w:val="22"/>
              </w:rPr>
              <w:t>表4-6城镇污水处理厂污染物排放标准  单位：mg/L（除pH）</w:t>
            </w:r>
          </w:p>
          <w:tbl>
            <w:tblPr>
              <w:tblStyle w:val="32"/>
              <w:tblW w:w="7807"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2394"/>
              <w:gridCol w:w="2209"/>
              <w:gridCol w:w="20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b/>
                      <w:sz w:val="21"/>
                      <w:szCs w:val="21"/>
                    </w:rPr>
                  </w:pPr>
                  <w:r>
                    <w:rPr>
                      <w:b/>
                      <w:sz w:val="21"/>
                      <w:szCs w:val="21"/>
                    </w:rPr>
                    <w:t>序号</w:t>
                  </w:r>
                </w:p>
              </w:tc>
              <w:tc>
                <w:tcPr>
                  <w:tcW w:w="2394" w:type="dxa"/>
                  <w:tcBorders>
                    <w:tl2br w:val="nil"/>
                    <w:tr2bl w:val="nil"/>
                  </w:tcBorders>
                  <w:vAlign w:val="center"/>
                </w:tcPr>
                <w:p>
                  <w:pPr>
                    <w:adjustRightInd w:val="0"/>
                    <w:snapToGrid w:val="0"/>
                    <w:jc w:val="center"/>
                    <w:rPr>
                      <w:b/>
                      <w:sz w:val="21"/>
                      <w:szCs w:val="21"/>
                    </w:rPr>
                  </w:pPr>
                  <w:r>
                    <w:rPr>
                      <w:b/>
                      <w:sz w:val="21"/>
                      <w:szCs w:val="21"/>
                    </w:rPr>
                    <w:t>污染物</w:t>
                  </w:r>
                </w:p>
              </w:tc>
              <w:tc>
                <w:tcPr>
                  <w:tcW w:w="2209" w:type="dxa"/>
                  <w:tcBorders>
                    <w:tl2br w:val="nil"/>
                    <w:tr2bl w:val="nil"/>
                  </w:tcBorders>
                  <w:vAlign w:val="center"/>
                </w:tcPr>
                <w:p>
                  <w:pPr>
                    <w:adjustRightInd w:val="0"/>
                    <w:snapToGrid w:val="0"/>
                    <w:jc w:val="center"/>
                    <w:rPr>
                      <w:b/>
                      <w:sz w:val="21"/>
                      <w:szCs w:val="21"/>
                    </w:rPr>
                  </w:pPr>
                  <w:r>
                    <w:rPr>
                      <w:b/>
                      <w:sz w:val="21"/>
                      <w:szCs w:val="21"/>
                    </w:rPr>
                    <w:t>一级A</w:t>
                  </w:r>
                  <w:r>
                    <w:rPr>
                      <w:rFonts w:hint="eastAsia"/>
                      <w:b/>
                      <w:sz w:val="21"/>
                      <w:szCs w:val="21"/>
                    </w:rPr>
                    <w:t>标准</w:t>
                  </w:r>
                </w:p>
              </w:tc>
              <w:tc>
                <w:tcPr>
                  <w:tcW w:w="2094" w:type="dxa"/>
                  <w:tcBorders>
                    <w:tl2br w:val="nil"/>
                    <w:tr2bl w:val="nil"/>
                  </w:tcBorders>
                  <w:vAlign w:val="center"/>
                </w:tcPr>
                <w:p>
                  <w:pPr>
                    <w:adjustRightInd w:val="0"/>
                    <w:snapToGrid w:val="0"/>
                    <w:jc w:val="center"/>
                    <w:rPr>
                      <w:b/>
                      <w:sz w:val="21"/>
                      <w:szCs w:val="21"/>
                    </w:rPr>
                  </w:pPr>
                  <w:r>
                    <w:rPr>
                      <w:b/>
                      <w:sz w:val="21"/>
                      <w:szCs w:val="21"/>
                    </w:rPr>
                    <w:t>标准来源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sz w:val="21"/>
                      <w:szCs w:val="21"/>
                    </w:rPr>
                  </w:pPr>
                  <w:r>
                    <w:rPr>
                      <w:sz w:val="21"/>
                      <w:szCs w:val="21"/>
                    </w:rPr>
                    <w:t>1</w:t>
                  </w:r>
                </w:p>
              </w:tc>
              <w:tc>
                <w:tcPr>
                  <w:tcW w:w="2394" w:type="dxa"/>
                  <w:tcBorders>
                    <w:tl2br w:val="nil"/>
                    <w:tr2bl w:val="nil"/>
                  </w:tcBorders>
                  <w:vAlign w:val="center"/>
                </w:tcPr>
                <w:p>
                  <w:pPr>
                    <w:adjustRightInd w:val="0"/>
                    <w:snapToGrid w:val="0"/>
                    <w:jc w:val="center"/>
                    <w:rPr>
                      <w:sz w:val="21"/>
                      <w:szCs w:val="21"/>
                    </w:rPr>
                  </w:pPr>
                  <w:r>
                    <w:rPr>
                      <w:sz w:val="21"/>
                      <w:szCs w:val="21"/>
                    </w:rPr>
                    <w:t>pH</w:t>
                  </w:r>
                </w:p>
              </w:tc>
              <w:tc>
                <w:tcPr>
                  <w:tcW w:w="2209" w:type="dxa"/>
                  <w:tcBorders>
                    <w:tl2br w:val="nil"/>
                    <w:tr2bl w:val="nil"/>
                  </w:tcBorders>
                  <w:vAlign w:val="center"/>
                </w:tcPr>
                <w:p>
                  <w:pPr>
                    <w:adjustRightInd w:val="0"/>
                    <w:snapToGrid w:val="0"/>
                    <w:jc w:val="center"/>
                    <w:rPr>
                      <w:sz w:val="21"/>
                      <w:szCs w:val="21"/>
                    </w:rPr>
                  </w:pPr>
                  <w:r>
                    <w:rPr>
                      <w:sz w:val="21"/>
                      <w:szCs w:val="21"/>
                    </w:rPr>
                    <w:t>6~9</w:t>
                  </w:r>
                </w:p>
              </w:tc>
              <w:tc>
                <w:tcPr>
                  <w:tcW w:w="2094" w:type="dxa"/>
                  <w:vMerge w:val="restart"/>
                  <w:tcBorders>
                    <w:tl2br w:val="nil"/>
                    <w:tr2bl w:val="nil"/>
                  </w:tcBorders>
                  <w:vAlign w:val="center"/>
                </w:tcPr>
                <w:p>
                  <w:pPr>
                    <w:adjustRightInd w:val="0"/>
                    <w:snapToGrid w:val="0"/>
                    <w:jc w:val="center"/>
                    <w:rPr>
                      <w:sz w:val="21"/>
                      <w:szCs w:val="21"/>
                    </w:rPr>
                  </w:pPr>
                  <w:r>
                    <w:rPr>
                      <w:sz w:val="21"/>
                      <w:szCs w:val="21"/>
                    </w:rPr>
                    <w:t>《城镇污水处理厂污染物排放标准》（GB18918-2002）一级A类标准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sz w:val="21"/>
                      <w:szCs w:val="21"/>
                    </w:rPr>
                  </w:pPr>
                  <w:r>
                    <w:rPr>
                      <w:sz w:val="21"/>
                      <w:szCs w:val="21"/>
                    </w:rPr>
                    <w:t>2</w:t>
                  </w:r>
                </w:p>
              </w:tc>
              <w:tc>
                <w:tcPr>
                  <w:tcW w:w="2394" w:type="dxa"/>
                  <w:tcBorders>
                    <w:tl2br w:val="nil"/>
                    <w:tr2bl w:val="nil"/>
                  </w:tcBorders>
                  <w:vAlign w:val="center"/>
                </w:tcPr>
                <w:p>
                  <w:pPr>
                    <w:adjustRightInd w:val="0"/>
                    <w:snapToGrid w:val="0"/>
                    <w:jc w:val="center"/>
                    <w:rPr>
                      <w:sz w:val="21"/>
                      <w:szCs w:val="21"/>
                    </w:rPr>
                  </w:pPr>
                  <w:r>
                    <w:rPr>
                      <w:sz w:val="21"/>
                      <w:szCs w:val="21"/>
                    </w:rPr>
                    <w:t>COD</w:t>
                  </w:r>
                </w:p>
              </w:tc>
              <w:tc>
                <w:tcPr>
                  <w:tcW w:w="2209" w:type="dxa"/>
                  <w:tcBorders>
                    <w:tl2br w:val="nil"/>
                    <w:tr2bl w:val="nil"/>
                  </w:tcBorders>
                  <w:vAlign w:val="center"/>
                </w:tcPr>
                <w:p>
                  <w:pPr>
                    <w:adjustRightInd w:val="0"/>
                    <w:snapToGrid w:val="0"/>
                    <w:jc w:val="center"/>
                    <w:rPr>
                      <w:sz w:val="21"/>
                      <w:szCs w:val="21"/>
                    </w:rPr>
                  </w:pPr>
                  <w:r>
                    <w:rPr>
                      <w:rFonts w:hint="eastAsia"/>
                      <w:sz w:val="21"/>
                      <w:szCs w:val="21"/>
                    </w:rPr>
                    <w:t>50</w:t>
                  </w:r>
                </w:p>
              </w:tc>
              <w:tc>
                <w:tcPr>
                  <w:tcW w:w="2094" w:type="dxa"/>
                  <w:vMerge w:val="continue"/>
                  <w:tcBorders>
                    <w:tl2br w:val="nil"/>
                    <w:tr2bl w:val="nil"/>
                  </w:tcBorders>
                  <w:vAlign w:val="center"/>
                </w:tcPr>
                <w:p>
                  <w:pPr>
                    <w:adjustRightInd w:val="0"/>
                    <w:snapToGrid w:val="0"/>
                    <w:ind w:firstLine="48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sz w:val="21"/>
                      <w:szCs w:val="21"/>
                    </w:rPr>
                  </w:pPr>
                  <w:r>
                    <w:rPr>
                      <w:sz w:val="21"/>
                      <w:szCs w:val="21"/>
                    </w:rPr>
                    <w:t>3</w:t>
                  </w:r>
                </w:p>
              </w:tc>
              <w:tc>
                <w:tcPr>
                  <w:tcW w:w="2394" w:type="dxa"/>
                  <w:tcBorders>
                    <w:tl2br w:val="nil"/>
                    <w:tr2bl w:val="nil"/>
                  </w:tcBorders>
                  <w:vAlign w:val="center"/>
                </w:tcPr>
                <w:p>
                  <w:pPr>
                    <w:adjustRightInd w:val="0"/>
                    <w:snapToGrid w:val="0"/>
                    <w:jc w:val="center"/>
                    <w:rPr>
                      <w:sz w:val="21"/>
                      <w:szCs w:val="21"/>
                    </w:rPr>
                  </w:pPr>
                  <w:r>
                    <w:rPr>
                      <w:sz w:val="21"/>
                      <w:szCs w:val="21"/>
                    </w:rPr>
                    <w:t>BOD</w:t>
                  </w:r>
                  <w:r>
                    <w:rPr>
                      <w:sz w:val="21"/>
                      <w:szCs w:val="21"/>
                      <w:vertAlign w:val="subscript"/>
                    </w:rPr>
                    <w:t>5</w:t>
                  </w:r>
                </w:p>
              </w:tc>
              <w:tc>
                <w:tcPr>
                  <w:tcW w:w="2209" w:type="dxa"/>
                  <w:tcBorders>
                    <w:tl2br w:val="nil"/>
                    <w:tr2bl w:val="nil"/>
                  </w:tcBorders>
                  <w:vAlign w:val="center"/>
                </w:tcPr>
                <w:p>
                  <w:pPr>
                    <w:adjustRightInd w:val="0"/>
                    <w:snapToGrid w:val="0"/>
                    <w:jc w:val="center"/>
                    <w:rPr>
                      <w:sz w:val="21"/>
                      <w:szCs w:val="21"/>
                    </w:rPr>
                  </w:pPr>
                  <w:r>
                    <w:rPr>
                      <w:rFonts w:hint="eastAsia"/>
                      <w:sz w:val="21"/>
                      <w:szCs w:val="21"/>
                    </w:rPr>
                    <w:t>10</w:t>
                  </w:r>
                </w:p>
              </w:tc>
              <w:tc>
                <w:tcPr>
                  <w:tcW w:w="2094" w:type="dxa"/>
                  <w:vMerge w:val="continue"/>
                  <w:tcBorders>
                    <w:tl2br w:val="nil"/>
                    <w:tr2bl w:val="nil"/>
                  </w:tcBorders>
                  <w:vAlign w:val="center"/>
                </w:tcPr>
                <w:p>
                  <w:pPr>
                    <w:adjustRightInd w:val="0"/>
                    <w:snapToGrid w:val="0"/>
                    <w:ind w:firstLine="48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sz w:val="21"/>
                      <w:szCs w:val="21"/>
                    </w:rPr>
                  </w:pPr>
                  <w:r>
                    <w:rPr>
                      <w:sz w:val="21"/>
                      <w:szCs w:val="21"/>
                    </w:rPr>
                    <w:t>4</w:t>
                  </w:r>
                </w:p>
              </w:tc>
              <w:tc>
                <w:tcPr>
                  <w:tcW w:w="2394" w:type="dxa"/>
                  <w:tcBorders>
                    <w:tl2br w:val="nil"/>
                    <w:tr2bl w:val="nil"/>
                  </w:tcBorders>
                  <w:vAlign w:val="center"/>
                </w:tcPr>
                <w:p>
                  <w:pPr>
                    <w:adjustRightInd w:val="0"/>
                    <w:snapToGrid w:val="0"/>
                    <w:jc w:val="center"/>
                    <w:rPr>
                      <w:sz w:val="21"/>
                      <w:szCs w:val="21"/>
                    </w:rPr>
                  </w:pPr>
                  <w:r>
                    <w:rPr>
                      <w:sz w:val="21"/>
                      <w:szCs w:val="21"/>
                    </w:rPr>
                    <w:t>SS</w:t>
                  </w:r>
                </w:p>
              </w:tc>
              <w:tc>
                <w:tcPr>
                  <w:tcW w:w="2209" w:type="dxa"/>
                  <w:tcBorders>
                    <w:tl2br w:val="nil"/>
                    <w:tr2bl w:val="nil"/>
                  </w:tcBorders>
                  <w:vAlign w:val="center"/>
                </w:tcPr>
                <w:p>
                  <w:pPr>
                    <w:adjustRightInd w:val="0"/>
                    <w:snapToGrid w:val="0"/>
                    <w:jc w:val="center"/>
                    <w:rPr>
                      <w:sz w:val="21"/>
                      <w:szCs w:val="21"/>
                    </w:rPr>
                  </w:pPr>
                  <w:r>
                    <w:rPr>
                      <w:rFonts w:hint="eastAsia"/>
                      <w:sz w:val="21"/>
                      <w:szCs w:val="21"/>
                    </w:rPr>
                    <w:t>10</w:t>
                  </w:r>
                </w:p>
              </w:tc>
              <w:tc>
                <w:tcPr>
                  <w:tcW w:w="2094" w:type="dxa"/>
                  <w:vMerge w:val="continue"/>
                  <w:tcBorders>
                    <w:tl2br w:val="nil"/>
                    <w:tr2bl w:val="nil"/>
                  </w:tcBorders>
                  <w:vAlign w:val="center"/>
                </w:tcPr>
                <w:p>
                  <w:pPr>
                    <w:adjustRightInd w:val="0"/>
                    <w:snapToGrid w:val="0"/>
                    <w:ind w:firstLine="48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sz w:val="21"/>
                      <w:szCs w:val="21"/>
                    </w:rPr>
                  </w:pPr>
                  <w:r>
                    <w:rPr>
                      <w:sz w:val="21"/>
                      <w:szCs w:val="21"/>
                    </w:rPr>
                    <w:t>5</w:t>
                  </w:r>
                </w:p>
              </w:tc>
              <w:tc>
                <w:tcPr>
                  <w:tcW w:w="2394" w:type="dxa"/>
                  <w:tcBorders>
                    <w:tl2br w:val="nil"/>
                    <w:tr2bl w:val="nil"/>
                  </w:tcBorders>
                  <w:vAlign w:val="center"/>
                </w:tcPr>
                <w:p>
                  <w:pPr>
                    <w:adjustRightInd w:val="0"/>
                    <w:snapToGrid w:val="0"/>
                    <w:jc w:val="center"/>
                    <w:rPr>
                      <w:sz w:val="21"/>
                      <w:szCs w:val="21"/>
                    </w:rPr>
                  </w:pPr>
                  <w:r>
                    <w:rPr>
                      <w:sz w:val="21"/>
                      <w:szCs w:val="21"/>
                    </w:rPr>
                    <w:t>NH</w:t>
                  </w:r>
                  <w:r>
                    <w:rPr>
                      <w:sz w:val="21"/>
                      <w:szCs w:val="21"/>
                      <w:vertAlign w:val="subscript"/>
                    </w:rPr>
                    <w:t>3</w:t>
                  </w:r>
                  <w:r>
                    <w:rPr>
                      <w:sz w:val="21"/>
                      <w:szCs w:val="21"/>
                    </w:rPr>
                    <w:t>-N</w:t>
                  </w:r>
                </w:p>
              </w:tc>
              <w:tc>
                <w:tcPr>
                  <w:tcW w:w="2209" w:type="dxa"/>
                  <w:tcBorders>
                    <w:tl2br w:val="nil"/>
                    <w:tr2bl w:val="nil"/>
                  </w:tcBorders>
                  <w:vAlign w:val="center"/>
                </w:tcPr>
                <w:p>
                  <w:pPr>
                    <w:adjustRightInd w:val="0"/>
                    <w:snapToGrid w:val="0"/>
                    <w:jc w:val="center"/>
                    <w:rPr>
                      <w:sz w:val="21"/>
                      <w:szCs w:val="21"/>
                    </w:rPr>
                  </w:pPr>
                  <w:r>
                    <w:rPr>
                      <w:rFonts w:hint="eastAsia"/>
                      <w:sz w:val="21"/>
                      <w:szCs w:val="21"/>
                    </w:rPr>
                    <w:t>5（8）</w:t>
                  </w:r>
                </w:p>
              </w:tc>
              <w:tc>
                <w:tcPr>
                  <w:tcW w:w="2094" w:type="dxa"/>
                  <w:vMerge w:val="continue"/>
                  <w:tcBorders>
                    <w:tl2br w:val="nil"/>
                    <w:tr2bl w:val="nil"/>
                  </w:tcBorders>
                  <w:vAlign w:val="center"/>
                </w:tcPr>
                <w:p>
                  <w:pPr>
                    <w:adjustRightInd w:val="0"/>
                    <w:snapToGrid w:val="0"/>
                    <w:ind w:firstLine="48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10" w:type="dxa"/>
                  <w:tcBorders>
                    <w:tl2br w:val="nil"/>
                    <w:tr2bl w:val="nil"/>
                  </w:tcBorders>
                  <w:vAlign w:val="center"/>
                </w:tcPr>
                <w:p>
                  <w:pPr>
                    <w:adjustRightInd w:val="0"/>
                    <w:snapToGrid w:val="0"/>
                    <w:jc w:val="center"/>
                    <w:rPr>
                      <w:sz w:val="21"/>
                      <w:szCs w:val="21"/>
                    </w:rPr>
                  </w:pPr>
                  <w:r>
                    <w:rPr>
                      <w:sz w:val="21"/>
                      <w:szCs w:val="21"/>
                    </w:rPr>
                    <w:t>6</w:t>
                  </w:r>
                </w:p>
              </w:tc>
              <w:tc>
                <w:tcPr>
                  <w:tcW w:w="2394" w:type="dxa"/>
                  <w:tcBorders>
                    <w:tl2br w:val="nil"/>
                    <w:tr2bl w:val="nil"/>
                  </w:tcBorders>
                  <w:vAlign w:val="center"/>
                </w:tcPr>
                <w:p>
                  <w:pPr>
                    <w:adjustRightInd w:val="0"/>
                    <w:snapToGrid w:val="0"/>
                    <w:jc w:val="center"/>
                    <w:rPr>
                      <w:sz w:val="21"/>
                      <w:szCs w:val="21"/>
                    </w:rPr>
                  </w:pPr>
                  <w:r>
                    <w:rPr>
                      <w:sz w:val="21"/>
                      <w:szCs w:val="21"/>
                    </w:rPr>
                    <w:t>TP</w:t>
                  </w:r>
                </w:p>
              </w:tc>
              <w:tc>
                <w:tcPr>
                  <w:tcW w:w="2209" w:type="dxa"/>
                  <w:tcBorders>
                    <w:tl2br w:val="nil"/>
                    <w:tr2bl w:val="nil"/>
                  </w:tcBorders>
                  <w:vAlign w:val="center"/>
                </w:tcPr>
                <w:p>
                  <w:pPr>
                    <w:adjustRightInd w:val="0"/>
                    <w:snapToGrid w:val="0"/>
                    <w:jc w:val="center"/>
                    <w:rPr>
                      <w:sz w:val="21"/>
                      <w:szCs w:val="21"/>
                    </w:rPr>
                  </w:pPr>
                  <w:r>
                    <w:rPr>
                      <w:rFonts w:hint="eastAsia"/>
                      <w:sz w:val="21"/>
                      <w:szCs w:val="21"/>
                    </w:rPr>
                    <w:t>0.5</w:t>
                  </w:r>
                </w:p>
              </w:tc>
              <w:tc>
                <w:tcPr>
                  <w:tcW w:w="2094" w:type="dxa"/>
                  <w:vMerge w:val="continue"/>
                  <w:tcBorders>
                    <w:tl2br w:val="nil"/>
                    <w:tr2bl w:val="nil"/>
                  </w:tcBorders>
                  <w:vAlign w:val="center"/>
                </w:tcPr>
                <w:p>
                  <w:pPr>
                    <w:adjustRightInd w:val="0"/>
                    <w:snapToGrid w:val="0"/>
                    <w:ind w:firstLine="480"/>
                    <w:jc w:val="center"/>
                    <w:rPr>
                      <w:szCs w:val="21"/>
                    </w:rPr>
                  </w:pPr>
                </w:p>
              </w:tc>
            </w:tr>
          </w:tbl>
          <w:p>
            <w:pPr>
              <w:spacing w:line="400" w:lineRule="exact"/>
              <w:ind w:firstLine="400" w:firstLineChars="200"/>
            </w:pPr>
            <w:r>
              <w:rPr>
                <w:rFonts w:hint="eastAsia"/>
              </w:rPr>
              <w:t>注：</w:t>
            </w:r>
            <w:r>
              <w:rPr>
                <w:rStyle w:val="40"/>
                <w:rFonts w:hint="eastAsia"/>
                <w:kern w:val="2"/>
                <w:sz w:val="18"/>
                <w:szCs w:val="18"/>
              </w:rPr>
              <w:t>括号外数值为水温大于12℃时的控制指标，括号外的数值为水温小于12℃时的控制指标。</w:t>
            </w:r>
          </w:p>
          <w:p>
            <w:pPr>
              <w:spacing w:line="400" w:lineRule="exact"/>
              <w:ind w:firstLine="482" w:firstLineChars="200"/>
              <w:rPr>
                <w:b/>
                <w:sz w:val="24"/>
              </w:rPr>
            </w:pPr>
            <w:r>
              <w:rPr>
                <w:rFonts w:hint="eastAsia"/>
                <w:b/>
                <w:sz w:val="24"/>
              </w:rPr>
              <w:t>2、</w:t>
            </w:r>
            <w:r>
              <w:rPr>
                <w:b/>
                <w:sz w:val="24"/>
              </w:rPr>
              <w:t>噪声</w:t>
            </w:r>
            <w:r>
              <w:rPr>
                <w:rFonts w:hint="eastAsia"/>
                <w:b/>
                <w:sz w:val="24"/>
              </w:rPr>
              <w:t>排放标准</w:t>
            </w:r>
          </w:p>
          <w:p>
            <w:pPr>
              <w:tabs>
                <w:tab w:val="left" w:pos="1260"/>
              </w:tabs>
              <w:spacing w:line="360" w:lineRule="auto"/>
              <w:ind w:firstLine="480" w:firstLineChars="200"/>
              <w:rPr>
                <w:sz w:val="24"/>
              </w:rPr>
            </w:pPr>
            <w:r>
              <w:rPr>
                <w:rFonts w:hint="eastAsia" w:hAnsi="宋体"/>
                <w:sz w:val="24"/>
              </w:rPr>
              <w:t>运营期厂界噪声排放执行《工业企业厂界环境噪声排放标准》（</w:t>
            </w:r>
            <w:r>
              <w:rPr>
                <w:sz w:val="24"/>
              </w:rPr>
              <w:t>GB12348-2008</w:t>
            </w:r>
            <w:r>
              <w:rPr>
                <w:rFonts w:hint="eastAsia" w:hAnsi="宋体"/>
                <w:sz w:val="24"/>
              </w:rPr>
              <w:t>）中的</w:t>
            </w:r>
            <w:r>
              <w:rPr>
                <w:sz w:val="24"/>
              </w:rPr>
              <w:t>3</w:t>
            </w:r>
            <w:r>
              <w:rPr>
                <w:sz w:val="24"/>
              </w:rPr>
              <w:fldChar w:fldCharType="begin"/>
            </w:r>
            <w:r>
              <w:rPr>
                <w:sz w:val="24"/>
              </w:rPr>
              <w:instrText xml:space="preserve"> = 3 \* ROMAN </w:instrText>
            </w:r>
            <w:r>
              <w:rPr>
                <w:sz w:val="24"/>
              </w:rPr>
              <w:fldChar w:fldCharType="end"/>
            </w:r>
            <w:r>
              <w:rPr>
                <w:rFonts w:hint="eastAsia" w:hAnsi="宋体"/>
                <w:sz w:val="24"/>
              </w:rPr>
              <w:t>类</w:t>
            </w:r>
            <w:r>
              <w:rPr>
                <w:rFonts w:hint="eastAsia" w:hAnsi="宋体"/>
                <w:bCs/>
                <w:sz w:val="24"/>
              </w:rPr>
              <w:t>标准。</w:t>
            </w:r>
            <w:r>
              <w:rPr>
                <w:rFonts w:hint="eastAsia" w:hAnsi="宋体"/>
                <w:sz w:val="24"/>
              </w:rPr>
              <w:t>标准值如下：</w:t>
            </w:r>
          </w:p>
          <w:p>
            <w:pPr>
              <w:spacing w:line="360" w:lineRule="auto"/>
              <w:ind w:firstLine="482" w:firstLineChars="200"/>
              <w:jc w:val="center"/>
              <w:rPr>
                <w:b/>
                <w:sz w:val="24"/>
              </w:rPr>
            </w:pPr>
            <w:r>
              <w:rPr>
                <w:b/>
                <w:sz w:val="24"/>
              </w:rPr>
              <w:t>表</w:t>
            </w:r>
            <w:r>
              <w:rPr>
                <w:rFonts w:hint="eastAsia"/>
                <w:b/>
                <w:sz w:val="24"/>
              </w:rPr>
              <w:t>4-7 工</w:t>
            </w:r>
            <w:r>
              <w:rPr>
                <w:b/>
                <w:sz w:val="24"/>
              </w:rPr>
              <w:t xml:space="preserve">业企业厂界环境噪声排放标准   </w:t>
            </w:r>
            <w:r>
              <w:rPr>
                <w:rFonts w:hint="eastAsia"/>
                <w:b/>
                <w:sz w:val="24"/>
              </w:rPr>
              <w:t>等效声级</w:t>
            </w:r>
            <w:r>
              <w:rPr>
                <w:b/>
                <w:sz w:val="24"/>
              </w:rPr>
              <w:t xml:space="preserve">Leq[dB(A)] </w:t>
            </w:r>
          </w:p>
          <w:tbl>
            <w:tblPr>
              <w:tblStyle w:val="32"/>
              <w:tblW w:w="777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2592"/>
              <w:gridCol w:w="2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91" w:type="dxa"/>
                  <w:tcBorders>
                    <w:tl2br w:val="nil"/>
                    <w:tr2bl w:val="nil"/>
                  </w:tcBorders>
                  <w:vAlign w:val="center"/>
                </w:tcPr>
                <w:p>
                  <w:pPr>
                    <w:spacing w:line="300" w:lineRule="exact"/>
                    <w:jc w:val="center"/>
                    <w:rPr>
                      <w:b/>
                      <w:sz w:val="21"/>
                      <w:szCs w:val="21"/>
                    </w:rPr>
                  </w:pPr>
                  <w:r>
                    <w:rPr>
                      <w:b/>
                      <w:sz w:val="21"/>
                      <w:szCs w:val="21"/>
                    </w:rPr>
                    <w:t>标准</w:t>
                  </w:r>
                </w:p>
              </w:tc>
              <w:tc>
                <w:tcPr>
                  <w:tcW w:w="2592" w:type="dxa"/>
                  <w:tcBorders>
                    <w:tl2br w:val="nil"/>
                    <w:tr2bl w:val="nil"/>
                  </w:tcBorders>
                  <w:vAlign w:val="center"/>
                </w:tcPr>
                <w:p>
                  <w:pPr>
                    <w:spacing w:line="300" w:lineRule="exact"/>
                    <w:jc w:val="center"/>
                    <w:rPr>
                      <w:b/>
                      <w:sz w:val="21"/>
                      <w:szCs w:val="21"/>
                    </w:rPr>
                  </w:pPr>
                  <w:r>
                    <w:rPr>
                      <w:b/>
                      <w:sz w:val="21"/>
                      <w:szCs w:val="21"/>
                    </w:rPr>
                    <w:t>昼间</w:t>
                  </w:r>
                </w:p>
              </w:tc>
              <w:tc>
                <w:tcPr>
                  <w:tcW w:w="2590" w:type="dxa"/>
                  <w:tcBorders>
                    <w:tl2br w:val="nil"/>
                    <w:tr2bl w:val="nil"/>
                  </w:tcBorders>
                  <w:vAlign w:val="center"/>
                </w:tcPr>
                <w:p>
                  <w:pPr>
                    <w:spacing w:line="300" w:lineRule="exact"/>
                    <w:jc w:val="center"/>
                    <w:rPr>
                      <w:b/>
                      <w:sz w:val="21"/>
                      <w:szCs w:val="21"/>
                    </w:rPr>
                  </w:pPr>
                  <w:r>
                    <w:rPr>
                      <w:b/>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91" w:type="dxa"/>
                  <w:tcBorders>
                    <w:tl2br w:val="nil"/>
                    <w:tr2bl w:val="nil"/>
                  </w:tcBorders>
                  <w:vAlign w:val="center"/>
                </w:tcPr>
                <w:p>
                  <w:pPr>
                    <w:spacing w:line="300" w:lineRule="exact"/>
                    <w:jc w:val="center"/>
                    <w:rPr>
                      <w:sz w:val="21"/>
                      <w:szCs w:val="21"/>
                    </w:rPr>
                  </w:pPr>
                  <w:r>
                    <w:rPr>
                      <w:sz w:val="21"/>
                      <w:szCs w:val="21"/>
                    </w:rPr>
                    <w:t>GB12348—2008</w:t>
                  </w:r>
                  <w:r>
                    <w:rPr>
                      <w:rFonts w:hint="eastAsia"/>
                      <w:sz w:val="21"/>
                      <w:szCs w:val="21"/>
                    </w:rPr>
                    <w:t xml:space="preserve">  3</w:t>
                  </w:r>
                  <w:r>
                    <w:rPr>
                      <w:sz w:val="21"/>
                      <w:szCs w:val="21"/>
                    </w:rPr>
                    <w:t>类</w:t>
                  </w:r>
                </w:p>
              </w:tc>
              <w:tc>
                <w:tcPr>
                  <w:tcW w:w="2592" w:type="dxa"/>
                  <w:tcBorders>
                    <w:tl2br w:val="nil"/>
                    <w:tr2bl w:val="nil"/>
                  </w:tcBorders>
                  <w:vAlign w:val="center"/>
                </w:tcPr>
                <w:p>
                  <w:pPr>
                    <w:spacing w:line="300" w:lineRule="exact"/>
                    <w:jc w:val="center"/>
                    <w:rPr>
                      <w:bCs/>
                      <w:sz w:val="21"/>
                      <w:szCs w:val="21"/>
                    </w:rPr>
                  </w:pPr>
                  <w:r>
                    <w:rPr>
                      <w:bCs/>
                      <w:sz w:val="21"/>
                      <w:szCs w:val="21"/>
                    </w:rPr>
                    <w:t>6</w:t>
                  </w:r>
                  <w:r>
                    <w:rPr>
                      <w:rFonts w:hint="eastAsia"/>
                      <w:bCs/>
                      <w:sz w:val="21"/>
                      <w:szCs w:val="21"/>
                    </w:rPr>
                    <w:t>5</w:t>
                  </w:r>
                </w:p>
              </w:tc>
              <w:tc>
                <w:tcPr>
                  <w:tcW w:w="2590" w:type="dxa"/>
                  <w:tcBorders>
                    <w:tl2br w:val="nil"/>
                    <w:tr2bl w:val="nil"/>
                  </w:tcBorders>
                  <w:vAlign w:val="center"/>
                </w:tcPr>
                <w:p>
                  <w:pPr>
                    <w:spacing w:line="300" w:lineRule="exact"/>
                    <w:jc w:val="center"/>
                    <w:rPr>
                      <w:bCs/>
                      <w:sz w:val="21"/>
                      <w:szCs w:val="21"/>
                    </w:rPr>
                  </w:pPr>
                  <w:r>
                    <w:rPr>
                      <w:rFonts w:hint="eastAsia"/>
                      <w:bCs/>
                      <w:sz w:val="21"/>
                      <w:szCs w:val="21"/>
                    </w:rPr>
                    <w:t>55</w:t>
                  </w:r>
                </w:p>
              </w:tc>
            </w:tr>
          </w:tbl>
          <w:p>
            <w:pPr>
              <w:spacing w:line="360" w:lineRule="auto"/>
              <w:ind w:firstLine="482" w:firstLineChars="200"/>
              <w:rPr>
                <w:b/>
                <w:sz w:val="24"/>
              </w:rPr>
            </w:pPr>
            <w:r>
              <w:rPr>
                <w:rFonts w:hint="eastAsia"/>
                <w:b/>
                <w:sz w:val="24"/>
              </w:rPr>
              <w:t>3、</w:t>
            </w:r>
            <w:r>
              <w:rPr>
                <w:b/>
                <w:sz w:val="24"/>
              </w:rPr>
              <w:t>固废</w:t>
            </w:r>
          </w:p>
          <w:p>
            <w:pPr>
              <w:spacing w:line="360" w:lineRule="auto"/>
              <w:ind w:firstLine="480" w:firstLineChars="200"/>
              <w:rPr>
                <w:rFonts w:eastAsia="楷体_GB2312"/>
                <w:sz w:val="28"/>
                <w:szCs w:val="28"/>
              </w:rPr>
            </w:pPr>
            <w:r>
              <w:rPr>
                <w:rFonts w:hint="eastAsia"/>
                <w:sz w:val="24"/>
              </w:rPr>
              <w:t>一般固废执行《一般工业固体废物贮存、处置场污染控制标准》（</w:t>
            </w:r>
            <w:r>
              <w:rPr>
                <w:sz w:val="24"/>
              </w:rPr>
              <w:t>GB18599-2001</w:t>
            </w:r>
            <w:r>
              <w:rPr>
                <w:rFonts w:hint="eastAsia"/>
                <w:sz w:val="24"/>
              </w:rPr>
              <w:t>）及修改单。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6" w:hRule="atLeast"/>
        </w:trPr>
        <w:tc>
          <w:tcPr>
            <w:tcW w:w="496" w:type="dxa"/>
            <w:vAlign w:val="center"/>
          </w:tcPr>
          <w:p>
            <w:pPr>
              <w:spacing w:line="360" w:lineRule="auto"/>
              <w:jc w:val="both"/>
              <w:rPr>
                <w:sz w:val="28"/>
              </w:rPr>
            </w:pPr>
            <w:r>
              <w:rPr>
                <w:sz w:val="28"/>
              </w:rPr>
              <w:t>总</w:t>
            </w:r>
          </w:p>
          <w:p>
            <w:pPr>
              <w:spacing w:line="360" w:lineRule="auto"/>
              <w:jc w:val="center"/>
              <w:rPr>
                <w:sz w:val="28"/>
              </w:rPr>
            </w:pPr>
            <w:r>
              <w:rPr>
                <w:sz w:val="28"/>
              </w:rPr>
              <w:t>量</w:t>
            </w:r>
          </w:p>
          <w:p>
            <w:pPr>
              <w:spacing w:line="360" w:lineRule="auto"/>
              <w:jc w:val="center"/>
              <w:rPr>
                <w:sz w:val="28"/>
              </w:rPr>
            </w:pPr>
            <w:r>
              <w:rPr>
                <w:sz w:val="28"/>
              </w:rPr>
              <w:t>控</w:t>
            </w:r>
          </w:p>
          <w:p>
            <w:pPr>
              <w:spacing w:line="360" w:lineRule="auto"/>
              <w:jc w:val="center"/>
              <w:rPr>
                <w:sz w:val="28"/>
              </w:rPr>
            </w:pPr>
            <w:r>
              <w:rPr>
                <w:sz w:val="28"/>
              </w:rPr>
              <w:t>制</w:t>
            </w:r>
          </w:p>
          <w:p>
            <w:pPr>
              <w:spacing w:line="360" w:lineRule="auto"/>
              <w:jc w:val="center"/>
              <w:rPr>
                <w:sz w:val="28"/>
              </w:rPr>
            </w:pPr>
            <w:r>
              <w:rPr>
                <w:sz w:val="28"/>
              </w:rPr>
              <w:t>指</w:t>
            </w:r>
          </w:p>
          <w:p>
            <w:pPr>
              <w:spacing w:line="360" w:lineRule="auto"/>
              <w:jc w:val="center"/>
              <w:rPr>
                <w:sz w:val="28"/>
              </w:rPr>
            </w:pPr>
            <w:r>
              <w:rPr>
                <w:sz w:val="28"/>
              </w:rPr>
              <w:t>标</w:t>
            </w:r>
          </w:p>
          <w:p>
            <w:pPr>
              <w:spacing w:line="360" w:lineRule="auto"/>
              <w:jc w:val="center"/>
              <w:rPr>
                <w:sz w:val="28"/>
              </w:rPr>
            </w:pPr>
          </w:p>
        </w:tc>
        <w:tc>
          <w:tcPr>
            <w:tcW w:w="8026" w:type="dxa"/>
          </w:tcPr>
          <w:p>
            <w:pPr>
              <w:spacing w:line="360" w:lineRule="auto"/>
              <w:jc w:val="both"/>
              <w:rPr>
                <w:sz w:val="24"/>
                <w:szCs w:val="24"/>
              </w:rPr>
            </w:pPr>
            <w:r>
              <w:rPr>
                <w:sz w:val="24"/>
                <w:szCs w:val="24"/>
              </w:rPr>
              <w:t xml:space="preserve">污染物总量控制建议：  </w:t>
            </w:r>
          </w:p>
          <w:p>
            <w:pPr>
              <w:adjustRightInd w:val="0"/>
              <w:snapToGrid w:val="0"/>
              <w:spacing w:line="360" w:lineRule="auto"/>
              <w:ind w:firstLine="480" w:firstLineChars="200"/>
              <w:rPr>
                <w:color w:val="000000"/>
                <w:sz w:val="24"/>
                <w:szCs w:val="24"/>
              </w:rPr>
            </w:pPr>
            <w:r>
              <w:rPr>
                <w:rFonts w:hint="eastAsia"/>
                <w:color w:val="000000"/>
                <w:sz w:val="24"/>
                <w:szCs w:val="24"/>
              </w:rPr>
              <w:t>根据《国务院关于印发&lt;“十三五”节能减排综合性工作方案&gt;的通知》（国发[2013]37号）及安徽省对污染物总量控制提出的要求</w:t>
            </w:r>
            <w:r>
              <w:rPr>
                <w:color w:val="000000"/>
                <w:sz w:val="24"/>
                <w:szCs w:val="24"/>
              </w:rPr>
              <w:t>，水污染物控制因子为COD和NH</w:t>
            </w:r>
            <w:r>
              <w:rPr>
                <w:color w:val="000000"/>
                <w:sz w:val="24"/>
                <w:szCs w:val="24"/>
                <w:vertAlign w:val="subscript"/>
              </w:rPr>
              <w:t>3</w:t>
            </w:r>
            <w:r>
              <w:rPr>
                <w:color w:val="000000"/>
                <w:sz w:val="24"/>
                <w:szCs w:val="24"/>
              </w:rPr>
              <w:t>-N，大气污染物控制因子为SO</w:t>
            </w:r>
            <w:r>
              <w:rPr>
                <w:color w:val="000000"/>
                <w:sz w:val="24"/>
                <w:szCs w:val="24"/>
                <w:vertAlign w:val="subscript"/>
              </w:rPr>
              <w:t>2</w:t>
            </w:r>
            <w:r>
              <w:rPr>
                <w:color w:val="000000"/>
                <w:sz w:val="24"/>
                <w:szCs w:val="24"/>
              </w:rPr>
              <w:t>和NO</w:t>
            </w:r>
            <w:r>
              <w:rPr>
                <w:color w:val="000000"/>
                <w:sz w:val="24"/>
                <w:szCs w:val="24"/>
                <w:vertAlign w:val="subscript"/>
              </w:rPr>
              <w:t>X</w:t>
            </w:r>
            <w:r>
              <w:rPr>
                <w:color w:val="000000"/>
                <w:sz w:val="24"/>
                <w:szCs w:val="24"/>
              </w:rPr>
              <w:t>、烟粉尘、VOCs。</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sz w:val="24"/>
                <w:szCs w:val="24"/>
              </w:rPr>
              <w:t>本项目废水产生量为276.5t/a，</w:t>
            </w:r>
            <w:r>
              <w:rPr>
                <w:rStyle w:val="40"/>
                <w:rFonts w:hint="eastAsia"/>
                <w:kern w:val="2"/>
                <w:sz w:val="24"/>
                <w:szCs w:val="24"/>
                <w:lang w:val="en-US" w:eastAsia="zh-CN"/>
              </w:rPr>
              <w:t>项目废水接管朱家桥污水处理厂，废水接管量为</w:t>
            </w:r>
            <w:r>
              <w:rPr>
                <w:rFonts w:hint="eastAsia"/>
                <w:color w:val="000000"/>
                <w:sz w:val="24"/>
                <w:szCs w:val="24"/>
              </w:rPr>
              <w:t>为276.5t/a，COD、</w:t>
            </w:r>
            <w:r>
              <w:rPr>
                <w:color w:val="000000"/>
                <w:sz w:val="24"/>
                <w:szCs w:val="24"/>
              </w:rPr>
              <w:t>NH</w:t>
            </w:r>
            <w:r>
              <w:rPr>
                <w:color w:val="000000"/>
                <w:sz w:val="24"/>
                <w:szCs w:val="24"/>
                <w:vertAlign w:val="subscript"/>
              </w:rPr>
              <w:t>3</w:t>
            </w:r>
            <w:r>
              <w:rPr>
                <w:color w:val="000000"/>
                <w:sz w:val="24"/>
                <w:szCs w:val="24"/>
              </w:rPr>
              <w:t>-N</w:t>
            </w:r>
            <w:r>
              <w:rPr>
                <w:rFonts w:hint="eastAsia"/>
                <w:color w:val="000000"/>
                <w:sz w:val="24"/>
                <w:szCs w:val="24"/>
              </w:rPr>
              <w:t>接管量分别为</w:t>
            </w:r>
            <w:r>
              <w:rPr>
                <w:rFonts w:hint="eastAsia"/>
                <w:sz w:val="24"/>
                <w:szCs w:val="24"/>
              </w:rPr>
              <w:t>0.0803t/a，0.0097t/a，经处理后COD、</w:t>
            </w:r>
            <w:r>
              <w:rPr>
                <w:sz w:val="24"/>
                <w:szCs w:val="24"/>
              </w:rPr>
              <w:t>NH</w:t>
            </w:r>
            <w:r>
              <w:rPr>
                <w:sz w:val="24"/>
                <w:szCs w:val="24"/>
                <w:vertAlign w:val="subscript"/>
              </w:rPr>
              <w:t>3</w:t>
            </w:r>
            <w:r>
              <w:rPr>
                <w:sz w:val="24"/>
                <w:szCs w:val="24"/>
              </w:rPr>
              <w:t>-N</w:t>
            </w:r>
            <w:r>
              <w:rPr>
                <w:rFonts w:hint="eastAsia"/>
                <w:sz w:val="24"/>
                <w:szCs w:val="24"/>
              </w:rPr>
              <w:t>排放量分别为0.0138t/a，0.00</w:t>
            </w:r>
            <w:r>
              <w:rPr>
                <w:rFonts w:hint="eastAsia"/>
                <w:color w:val="000000" w:themeColor="text1"/>
                <w:sz w:val="24"/>
                <w:szCs w:val="24"/>
                <w14:textFill>
                  <w14:solidFill>
                    <w14:schemeClr w14:val="tx1"/>
                  </w14:solidFill>
                </w14:textFill>
              </w:rPr>
              <w:t>2t/a。</w:t>
            </w:r>
            <w:r>
              <w:rPr>
                <w:color w:val="000000" w:themeColor="text1"/>
                <w:sz w:val="24"/>
                <w:szCs w:val="24"/>
                <w14:textFill>
                  <w14:solidFill>
                    <w14:schemeClr w14:val="tx1"/>
                  </w14:solidFill>
                </w14:textFill>
              </w:rPr>
              <w:t>建议本项目废水申请控制指标：COD:</w:t>
            </w:r>
            <w:r>
              <w:rPr>
                <w:rFonts w:hint="eastAsia"/>
                <w:color w:val="000000" w:themeColor="text1"/>
                <w:sz w:val="24"/>
                <w:szCs w:val="24"/>
                <w14:textFill>
                  <w14:solidFill>
                    <w14:schemeClr w14:val="tx1"/>
                  </w14:solidFill>
                </w14:textFill>
              </w:rPr>
              <w:t xml:space="preserve"> 0.0138</w:t>
            </w:r>
            <w:r>
              <w:rPr>
                <w:color w:val="000000" w:themeColor="text1"/>
                <w:sz w:val="24"/>
                <w:szCs w:val="24"/>
                <w14:textFill>
                  <w14:solidFill>
                    <w14:schemeClr w14:val="tx1"/>
                  </w14:solidFill>
                </w14:textFill>
              </w:rPr>
              <w:t>t/a、NH</w:t>
            </w:r>
            <w:r>
              <w:rPr>
                <w:color w:val="000000" w:themeColor="text1"/>
                <w:sz w:val="24"/>
                <w:szCs w:val="24"/>
                <w:vertAlign w:val="subscript"/>
                <w14:textFill>
                  <w14:solidFill>
                    <w14:schemeClr w14:val="tx1"/>
                  </w14:solidFill>
                </w14:textFill>
              </w:rPr>
              <w:t>3</w:t>
            </w:r>
            <w:r>
              <w:rPr>
                <w:color w:val="000000" w:themeColor="text1"/>
                <w:sz w:val="24"/>
                <w:szCs w:val="24"/>
                <w14:textFill>
                  <w14:solidFill>
                    <w14:schemeClr w14:val="tx1"/>
                  </w14:solidFill>
                </w14:textFill>
              </w:rPr>
              <w:t>-N:</w:t>
            </w:r>
            <w:r>
              <w:rPr>
                <w:rFonts w:hint="eastAsia"/>
                <w:color w:val="000000" w:themeColor="text1"/>
                <w:sz w:val="24"/>
                <w:szCs w:val="24"/>
                <w14:textFill>
                  <w14:solidFill>
                    <w14:schemeClr w14:val="tx1"/>
                  </w14:solidFill>
                </w14:textFill>
              </w:rPr>
              <w:t xml:space="preserve"> 0.002</w:t>
            </w:r>
            <w:r>
              <w:rPr>
                <w:color w:val="000000" w:themeColor="text1"/>
                <w:sz w:val="24"/>
                <w:szCs w:val="24"/>
                <w14:textFill>
                  <w14:solidFill>
                    <w14:schemeClr w14:val="tx1"/>
                  </w14:solidFill>
                </w14:textFill>
              </w:rPr>
              <w:t>t/a。</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总量在芜湖市内平衡，无需单独申请总量。</w:t>
            </w:r>
          </w:p>
          <w:p>
            <w:pPr>
              <w:spacing w:line="520" w:lineRule="exact"/>
              <w:rPr>
                <w:color w:val="000000"/>
                <w:sz w:val="24"/>
                <w:lang w:val="de-DE"/>
              </w:rPr>
            </w:pPr>
          </w:p>
          <w:p>
            <w:pPr>
              <w:spacing w:line="520" w:lineRule="exact"/>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ind w:firstLine="600" w:firstLineChars="250"/>
              <w:rPr>
                <w:sz w:val="24"/>
                <w:lang w:val="de-DE"/>
              </w:rPr>
            </w:pPr>
          </w:p>
          <w:p>
            <w:pPr>
              <w:spacing w:line="520" w:lineRule="exact"/>
              <w:rPr>
                <w:sz w:val="24"/>
                <w:lang w:val="de-DE"/>
              </w:rPr>
            </w:pPr>
          </w:p>
        </w:tc>
      </w:tr>
    </w:tbl>
    <w:p>
      <w:pPr>
        <w:rPr>
          <w:b/>
          <w:sz w:val="32"/>
        </w:rPr>
      </w:pPr>
      <w:r>
        <w:rPr>
          <w:rFonts w:hint="eastAsia"/>
          <w:b/>
          <w:sz w:val="32"/>
        </w:rPr>
        <w:t>五、</w:t>
      </w:r>
      <w:r>
        <w:rPr>
          <w:b/>
          <w:sz w:val="32"/>
        </w:rPr>
        <w:t>建设项目工程分析</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8522" w:type="dxa"/>
          </w:tcPr>
          <w:p>
            <w:pPr>
              <w:spacing w:line="360" w:lineRule="auto"/>
              <w:ind w:firstLine="482" w:firstLineChars="200"/>
              <w:rPr>
                <w:rFonts w:hint="eastAsia"/>
                <w:b/>
                <w:bCs/>
                <w:sz w:val="24"/>
                <w:szCs w:val="24"/>
                <w:lang w:val="en-US" w:eastAsia="zh-CN"/>
              </w:rPr>
            </w:pPr>
            <w:r>
              <w:rPr>
                <w:rFonts w:hint="eastAsia"/>
                <w:b/>
                <w:bCs/>
                <w:sz w:val="24"/>
                <w:szCs w:val="24"/>
                <w:lang w:val="en-US" w:eastAsia="zh-CN"/>
              </w:rPr>
              <w:t>1、施工期</w:t>
            </w:r>
          </w:p>
          <w:p>
            <w:pPr>
              <w:pStyle w:val="101"/>
              <w:spacing w:line="360" w:lineRule="auto"/>
              <w:ind w:firstLine="480" w:firstLineChars="200"/>
              <w:rPr>
                <w:rFonts w:ascii="Times New Roman" w:cs="Times New Roman" w:eastAsiaTheme="minorEastAsia"/>
                <w:bCs/>
              </w:rPr>
            </w:pPr>
            <w:r>
              <w:rPr>
                <w:rFonts w:ascii="Times New Roman" w:cs="Times New Roman" w:hAnsiTheme="minorEastAsia" w:eastAsiaTheme="minorEastAsia"/>
              </w:rPr>
              <w:t>本项目租赁</w:t>
            </w:r>
            <w:r>
              <w:rPr>
                <w:rFonts w:hint="eastAsia" w:ascii="Times New Roman" w:cs="Times New Roman" w:hAnsiTheme="minorEastAsia" w:eastAsiaTheme="minorEastAsia"/>
              </w:rPr>
              <w:t>芜湖桥北工业园天门综合服务有限公司的</w:t>
            </w:r>
            <w:r>
              <w:rPr>
                <w:rFonts w:ascii="Times New Roman" w:cs="Times New Roman" w:hAnsiTheme="minorEastAsia" w:eastAsiaTheme="minorEastAsia"/>
              </w:rPr>
              <w:t>厂房进行建设。项目无土方开挖、结构、装饰等施工期作业，施工期主要污染物为设备安装时施工人员产生的少量生活污水和生活垃圾等。故本次评价对施工期环境影响不做分析。</w:t>
            </w:r>
          </w:p>
          <w:p>
            <w:pPr>
              <w:widowControl w:val="0"/>
              <w:adjustRightInd w:val="0"/>
              <w:snapToGrid w:val="0"/>
              <w:spacing w:line="360" w:lineRule="auto"/>
              <w:ind w:firstLine="482" w:firstLineChars="200"/>
              <w:jc w:val="both"/>
              <w:rPr>
                <w:rFonts w:eastAsiaTheme="minorEastAsia"/>
                <w:b/>
                <w:bCs/>
                <w:sz w:val="24"/>
                <w:szCs w:val="24"/>
              </w:rPr>
            </w:pPr>
            <w:r>
              <w:rPr>
                <w:rFonts w:hint="eastAsia" w:hAnsiTheme="minorEastAsia" w:eastAsiaTheme="minorEastAsia"/>
                <w:b/>
                <w:bCs/>
                <w:sz w:val="24"/>
                <w:szCs w:val="24"/>
              </w:rPr>
              <w:t>2</w:t>
            </w:r>
            <w:r>
              <w:rPr>
                <w:rFonts w:hint="eastAsia" w:hAnsiTheme="minorEastAsia" w:eastAsiaTheme="minorEastAsia"/>
                <w:b/>
                <w:bCs/>
                <w:sz w:val="24"/>
                <w:szCs w:val="24"/>
                <w:lang w:eastAsia="zh-CN"/>
              </w:rPr>
              <w:t>、</w:t>
            </w:r>
            <w:r>
              <w:rPr>
                <w:rFonts w:hAnsiTheme="minorEastAsia" w:eastAsiaTheme="minorEastAsia"/>
                <w:b/>
                <w:bCs/>
                <w:sz w:val="24"/>
                <w:szCs w:val="24"/>
              </w:rPr>
              <w:t>运营期</w:t>
            </w:r>
          </w:p>
          <w:p>
            <w:pPr>
              <w:ind w:firstLine="360" w:firstLineChars="150"/>
              <w:rPr>
                <w:rStyle w:val="40"/>
                <w:kern w:val="2"/>
              </w:rPr>
            </w:pP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1</w:t>
            </w:r>
            <w:r>
              <w:rPr>
                <w:rFonts w:hint="eastAsia" w:hAnsiTheme="minorEastAsia" w:eastAsiaTheme="minorEastAsia"/>
                <w:sz w:val="24"/>
                <w:szCs w:val="24"/>
                <w:lang w:eastAsia="zh-CN"/>
              </w:rPr>
              <w:t>）</w:t>
            </w:r>
            <w:r>
              <w:rPr>
                <w:rFonts w:hint="eastAsia" w:hAnsiTheme="minorEastAsia" w:eastAsiaTheme="minorEastAsia"/>
                <w:sz w:val="24"/>
                <w:szCs w:val="24"/>
                <w:lang w:val="en-US" w:eastAsia="zh-CN"/>
              </w:rPr>
              <w:t>丁基胶模切片、阻尼橡胶模切片</w:t>
            </w:r>
            <w:r>
              <w:rPr>
                <w:rFonts w:hAnsiTheme="minorEastAsia" w:eastAsiaTheme="minorEastAsia"/>
                <w:sz w:val="24"/>
                <w:szCs w:val="24"/>
              </w:rPr>
              <w:t>工艺流程简述（图示）：</w:t>
            </w:r>
          </w:p>
          <w:p>
            <w:pPr>
              <w:pStyle w:val="2"/>
              <w:rPr>
                <w:rStyle w:val="40"/>
                <w:rFonts w:hint="eastAsia" w:eastAsia="宋体"/>
                <w:kern w:val="2"/>
                <w:lang w:eastAsia="zh-CN"/>
              </w:rPr>
            </w:pPr>
            <w:r>
              <w:rPr>
                <w:rStyle w:val="40"/>
                <w:rFonts w:hint="eastAsia" w:eastAsia="宋体"/>
                <w:kern w:val="2"/>
                <w:lang w:eastAsia="zh-CN"/>
              </w:rPr>
              <w:drawing>
                <wp:inline distT="0" distB="0" distL="114300" distR="114300">
                  <wp:extent cx="5273675" cy="1300480"/>
                  <wp:effectExtent l="0" t="0" r="3175" b="13970"/>
                  <wp:docPr id="2" name="图片 2" descr="ed3a4d8ad05dca945a2fa4e75be16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3a4d8ad05dca945a2fa4e75be16f8"/>
                          <pic:cNvPicPr>
                            <a:picLocks noChangeAspect="1"/>
                          </pic:cNvPicPr>
                        </pic:nvPicPr>
                        <pic:blipFill>
                          <a:blip r:embed="rId6"/>
                          <a:srcRect t="8509" b="8509"/>
                          <a:stretch>
                            <a:fillRect/>
                          </a:stretch>
                        </pic:blipFill>
                        <pic:spPr>
                          <a:xfrm>
                            <a:off x="0" y="0"/>
                            <a:ext cx="5273675" cy="1300480"/>
                          </a:xfrm>
                          <a:prstGeom prst="rect">
                            <a:avLst/>
                          </a:prstGeom>
                        </pic:spPr>
                      </pic:pic>
                    </a:graphicData>
                  </a:graphic>
                </wp:inline>
              </w:drawing>
            </w:r>
          </w:p>
          <w:p>
            <w:pPr>
              <w:numPr>
                <w:ilvl w:val="0"/>
                <w:numId w:val="0"/>
              </w:numPr>
              <w:jc w:val="center"/>
              <w:rPr>
                <w:rFonts w:hint="eastAsia" w:hAnsiTheme="minorEastAsia" w:eastAsiaTheme="minorEastAsia"/>
                <w:sz w:val="24"/>
                <w:szCs w:val="24"/>
                <w:lang w:val="en-US" w:eastAsia="zh-CN"/>
              </w:rPr>
            </w:pPr>
            <w:r>
              <w:rPr>
                <w:rFonts w:hint="eastAsia" w:hAnsiTheme="minorEastAsia" w:eastAsiaTheme="minorEastAsia"/>
                <w:b/>
                <w:bCs/>
                <w:sz w:val="24"/>
                <w:szCs w:val="24"/>
                <w:lang w:val="en-US" w:eastAsia="zh-CN"/>
              </w:rPr>
              <w:t>图5-1丁基胶模切片、阻尼橡胶模切片生产线工艺流程及产污环节图</w:t>
            </w:r>
          </w:p>
          <w:p>
            <w:pPr>
              <w:snapToGrid w:val="0"/>
              <w:spacing w:line="360" w:lineRule="auto"/>
              <w:rPr>
                <w:rStyle w:val="66"/>
                <w:rFonts w:ascii="Times New Roman" w:cs="Times New Roman" w:hAnsiTheme="minorEastAsia" w:eastAsiaTheme="minorEastAsia"/>
                <w:sz w:val="24"/>
                <w:szCs w:val="24"/>
              </w:rPr>
            </w:pPr>
          </w:p>
          <w:p>
            <w:pPr>
              <w:snapToGrid w:val="0"/>
              <w:spacing w:line="360" w:lineRule="auto"/>
              <w:rPr>
                <w:rStyle w:val="66"/>
                <w:rFonts w:ascii="Times New Roman" w:cs="Times New Roman" w:hAnsiTheme="minorEastAsia" w:eastAsiaTheme="minorEastAsia"/>
                <w:sz w:val="24"/>
                <w:szCs w:val="24"/>
              </w:rPr>
            </w:pPr>
            <w:r>
              <w:rPr>
                <w:rStyle w:val="66"/>
                <w:rFonts w:ascii="Times New Roman" w:cs="Times New Roman" w:hAnsiTheme="minorEastAsia" w:eastAsiaTheme="minorEastAsia"/>
                <w:sz w:val="24"/>
                <w:szCs w:val="24"/>
              </w:rPr>
              <w:t>生产工艺简要描述：</w:t>
            </w:r>
          </w:p>
          <w:p>
            <w:pPr>
              <w:snapToGrid w:val="0"/>
              <w:spacing w:line="360" w:lineRule="auto"/>
              <w:ind w:firstLine="480" w:firstLineChars="200"/>
              <w:rPr>
                <w:rStyle w:val="66"/>
                <w:rFonts w:hint="eastAsia" w:ascii="Times New Roman" w:cs="Times New Roman" w:hAnsiTheme="minorEastAsia" w:eastAsiaTheme="minorEastAsia"/>
                <w:sz w:val="24"/>
                <w:szCs w:val="24"/>
                <w:lang w:val="en-US" w:eastAsia="zh-CN"/>
              </w:rPr>
            </w:pPr>
            <w:r>
              <w:rPr>
                <w:rStyle w:val="66"/>
                <w:rFonts w:hint="eastAsia" w:ascii="Times New Roman" w:cs="Times New Roman" w:hAnsiTheme="minorEastAsia" w:eastAsiaTheme="minorEastAsia"/>
                <w:sz w:val="24"/>
                <w:szCs w:val="24"/>
              </w:rPr>
              <w:t xml:space="preserve">原材料检验：人工针对原材料型号规格和外观等进行检验。 </w:t>
            </w:r>
            <w:r>
              <w:rPr>
                <w:rStyle w:val="66"/>
                <w:rFonts w:hint="eastAsia" w:ascii="Times New Roman" w:cs="Times New Roman" w:hAnsiTheme="minorEastAsia" w:eastAsiaTheme="minorEastAsia"/>
                <w:sz w:val="24"/>
                <w:szCs w:val="24"/>
                <w:lang w:val="en-US" w:eastAsia="zh-CN"/>
              </w:rPr>
              <w:t xml:space="preserve"> </w:t>
            </w:r>
          </w:p>
          <w:p>
            <w:pPr>
              <w:snapToGrid w:val="0"/>
              <w:spacing w:line="360" w:lineRule="auto"/>
              <w:ind w:firstLine="480" w:firstLineChars="200"/>
              <w:rPr>
                <w:rStyle w:val="66"/>
                <w:rFonts w:hint="eastAsia" w:ascii="Times New Roman" w:cs="Times New Roman" w:hAnsiTheme="minorEastAsia" w:eastAsiaTheme="minorEastAsia"/>
                <w:sz w:val="24"/>
                <w:szCs w:val="24"/>
              </w:rPr>
            </w:pPr>
            <w:r>
              <w:rPr>
                <w:rStyle w:val="66"/>
                <w:rFonts w:hint="eastAsia" w:ascii="Times New Roman" w:cs="Times New Roman" w:hAnsiTheme="minorEastAsia" w:eastAsiaTheme="minorEastAsia"/>
                <w:sz w:val="24"/>
                <w:szCs w:val="24"/>
              </w:rPr>
              <w:t>分卷/分条：将原材料放入分卷机和分条机，切成模切所需的规格和</w:t>
            </w:r>
            <w:r>
              <w:rPr>
                <w:rStyle w:val="66"/>
                <w:rFonts w:hint="eastAsia" w:ascii="Times New Roman" w:cs="Times New Roman" w:hAnsiTheme="minorEastAsia" w:eastAsiaTheme="minorEastAsia"/>
                <w:sz w:val="24"/>
                <w:szCs w:val="24"/>
                <w:lang w:val="en-US" w:eastAsia="zh-CN"/>
              </w:rPr>
              <w:t>尺寸</w:t>
            </w:r>
            <w:r>
              <w:rPr>
                <w:rStyle w:val="66"/>
                <w:rFonts w:hint="eastAsia" w:ascii="Times New Roman" w:cs="Times New Roman" w:hAnsiTheme="minorEastAsia" w:eastAsiaTheme="minorEastAsia"/>
                <w:sz w:val="24"/>
                <w:szCs w:val="24"/>
              </w:rPr>
              <w:t>。此工序产生噪声N1。</w:t>
            </w:r>
          </w:p>
          <w:p>
            <w:pPr>
              <w:snapToGrid w:val="0"/>
              <w:spacing w:line="360" w:lineRule="auto"/>
              <w:ind w:firstLine="480" w:firstLineChars="200"/>
              <w:rPr>
                <w:rStyle w:val="66"/>
                <w:rFonts w:hint="eastAsia" w:ascii="Times New Roman" w:cs="Times New Roman" w:hAnsiTheme="minorEastAsia" w:eastAsiaTheme="minorEastAsia"/>
                <w:sz w:val="24"/>
                <w:szCs w:val="24"/>
              </w:rPr>
            </w:pPr>
            <w:r>
              <w:rPr>
                <w:rStyle w:val="66"/>
                <w:rFonts w:hint="eastAsia" w:ascii="Times New Roman" w:cs="Times New Roman" w:hAnsiTheme="minorEastAsia" w:eastAsiaTheme="minorEastAsia"/>
                <w:sz w:val="24"/>
                <w:szCs w:val="24"/>
              </w:rPr>
              <w:t>切片：将原材料放入切片机，冲切成客户指定的图形产品。此工序产生噪声N</w:t>
            </w:r>
            <w:r>
              <w:rPr>
                <w:rStyle w:val="66"/>
                <w:rFonts w:hint="eastAsia" w:ascii="Times New Roman" w:cs="Times New Roman" w:hAnsiTheme="minorEastAsia" w:eastAsiaTheme="minorEastAsia"/>
                <w:sz w:val="24"/>
                <w:szCs w:val="24"/>
                <w:lang w:val="en-US" w:eastAsia="zh-CN"/>
              </w:rPr>
              <w:t>2</w:t>
            </w:r>
            <w:r>
              <w:rPr>
                <w:rStyle w:val="66"/>
                <w:rFonts w:hint="eastAsia" w:ascii="Times New Roman" w:cs="Times New Roman" w:hAnsiTheme="minorEastAsia" w:eastAsiaTheme="minorEastAsia"/>
                <w:sz w:val="24"/>
                <w:szCs w:val="24"/>
              </w:rPr>
              <w:t>、固废S</w:t>
            </w:r>
            <w:r>
              <w:rPr>
                <w:rStyle w:val="66"/>
                <w:rFonts w:hint="eastAsia" w:ascii="Times New Roman" w:cs="Times New Roman" w:hAnsiTheme="minorEastAsia" w:eastAsiaTheme="minorEastAsia"/>
                <w:sz w:val="24"/>
                <w:szCs w:val="24"/>
                <w:lang w:val="en-US" w:eastAsia="zh-CN"/>
              </w:rPr>
              <w:t>1</w:t>
            </w:r>
            <w:r>
              <w:rPr>
                <w:rStyle w:val="66"/>
                <w:rFonts w:hint="eastAsia" w:ascii="Times New Roman" w:cs="Times New Roman" w:hAnsiTheme="minorEastAsia" w:eastAsiaTheme="minorEastAsia"/>
                <w:sz w:val="24"/>
                <w:szCs w:val="24"/>
              </w:rPr>
              <w:t>。</w:t>
            </w:r>
          </w:p>
          <w:p>
            <w:pPr>
              <w:snapToGrid w:val="0"/>
              <w:spacing w:line="360" w:lineRule="auto"/>
              <w:ind w:firstLine="480" w:firstLineChars="200"/>
              <w:rPr>
                <w:rStyle w:val="66"/>
                <w:rFonts w:hint="eastAsia" w:ascii="Times New Roman" w:cs="Times New Roman" w:hAnsiTheme="minorEastAsia" w:eastAsiaTheme="minorEastAsia"/>
                <w:sz w:val="24"/>
                <w:szCs w:val="24"/>
              </w:rPr>
            </w:pPr>
            <w:r>
              <w:rPr>
                <w:rStyle w:val="66"/>
                <w:rFonts w:hint="eastAsia" w:ascii="Times New Roman" w:cs="Times New Roman" w:hAnsiTheme="minorEastAsia" w:eastAsiaTheme="minorEastAsia"/>
                <w:sz w:val="24"/>
                <w:szCs w:val="24"/>
              </w:rPr>
              <w:t xml:space="preserve">终检：按比例抽取一定的产品进行检验。 </w:t>
            </w:r>
          </w:p>
          <w:p>
            <w:pPr>
              <w:snapToGrid w:val="0"/>
              <w:spacing w:line="360" w:lineRule="auto"/>
              <w:ind w:firstLine="480" w:firstLineChars="200"/>
              <w:rPr>
                <w:rFonts w:hint="eastAsia"/>
                <w:lang w:val="en-US" w:eastAsia="zh-CN"/>
              </w:rPr>
            </w:pPr>
            <w:r>
              <w:rPr>
                <w:rStyle w:val="66"/>
                <w:rFonts w:hint="eastAsia" w:ascii="Times New Roman" w:cs="Times New Roman" w:hAnsiTheme="minorEastAsia" w:eastAsiaTheme="minorEastAsia"/>
                <w:sz w:val="24"/>
                <w:szCs w:val="24"/>
              </w:rPr>
              <w:t>包装入库：将不同产品分别包装入库</w:t>
            </w:r>
            <w:r>
              <w:rPr>
                <w:rFonts w:hint="eastAsia"/>
                <w:sz w:val="24"/>
                <w:szCs w:val="24"/>
              </w:rPr>
              <w:t>。</w:t>
            </w:r>
          </w:p>
          <w:p>
            <w:pPr>
              <w:numPr>
                <w:ilvl w:val="0"/>
                <w:numId w:val="0"/>
              </w:numPr>
              <w:ind w:firstLine="480" w:firstLineChars="200"/>
              <w:rPr>
                <w:rFonts w:hint="eastAsia" w:hAnsiTheme="minorEastAsia" w:eastAsiaTheme="minorEastAsia"/>
                <w:sz w:val="24"/>
                <w:szCs w:val="24"/>
                <w:lang w:val="en-US" w:eastAsia="zh-CN"/>
              </w:rPr>
            </w:pPr>
            <w:r>
              <w:rPr>
                <w:rFonts w:hint="eastAsia" w:hAnsiTheme="minorEastAsia" w:eastAsiaTheme="minorEastAsia"/>
                <w:sz w:val="24"/>
                <w:szCs w:val="24"/>
                <w:lang w:val="en-US" w:eastAsia="zh-CN"/>
              </w:rPr>
              <w:t>（2）双面模切片</w:t>
            </w:r>
          </w:p>
          <w:p>
            <w:pPr>
              <w:pStyle w:val="2"/>
              <w:numPr>
                <w:ilvl w:val="0"/>
                <w:numId w:val="0"/>
              </w:numPr>
              <w:spacing w:after="120"/>
              <w:rPr>
                <w:rFonts w:hint="default"/>
                <w:lang w:val="en-US" w:eastAsia="zh-CN"/>
              </w:rPr>
            </w:pPr>
            <w:r>
              <w:rPr>
                <w:rFonts w:hint="default"/>
                <w:lang w:val="en-US" w:eastAsia="zh-CN"/>
              </w:rPr>
              <w:drawing>
                <wp:inline distT="0" distB="0" distL="114300" distR="114300">
                  <wp:extent cx="5267960" cy="1363345"/>
                  <wp:effectExtent l="0" t="0" r="8890" b="8255"/>
                  <wp:docPr id="3" name="图片 3" descr="00bf4784ad797ce0739486a7aac4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bf4784ad797ce0739486a7aac45ef"/>
                          <pic:cNvPicPr>
                            <a:picLocks noChangeAspect="1"/>
                          </pic:cNvPicPr>
                        </pic:nvPicPr>
                        <pic:blipFill>
                          <a:blip r:embed="rId7"/>
                          <a:stretch>
                            <a:fillRect/>
                          </a:stretch>
                        </pic:blipFill>
                        <pic:spPr>
                          <a:xfrm>
                            <a:off x="0" y="0"/>
                            <a:ext cx="5267960" cy="1363345"/>
                          </a:xfrm>
                          <a:prstGeom prst="rect">
                            <a:avLst/>
                          </a:prstGeom>
                        </pic:spPr>
                      </pic:pic>
                    </a:graphicData>
                  </a:graphic>
                </wp:inline>
              </w:drawing>
            </w:r>
          </w:p>
          <w:p>
            <w:pPr>
              <w:spacing w:line="400" w:lineRule="exact"/>
              <w:jc w:val="center"/>
              <w:rPr>
                <w:rStyle w:val="66"/>
                <w:rFonts w:ascii="Times New Roman" w:hAnsi="Times New Roman" w:cs="Times New Roman" w:eastAsiaTheme="minorEastAsia"/>
                <w:sz w:val="24"/>
                <w:szCs w:val="24"/>
              </w:rPr>
            </w:pPr>
            <w:r>
              <w:rPr>
                <w:rFonts w:hint="eastAsia" w:hAnsiTheme="minorEastAsia" w:eastAsiaTheme="minorEastAsia"/>
                <w:b/>
                <w:bCs/>
                <w:sz w:val="24"/>
                <w:szCs w:val="24"/>
                <w:lang w:val="en-US" w:eastAsia="zh-CN"/>
              </w:rPr>
              <w:t>图5-2双面模切片</w:t>
            </w:r>
            <w:r>
              <w:rPr>
                <w:rFonts w:hAnsiTheme="minorEastAsia" w:eastAsiaTheme="minorEastAsia"/>
                <w:b/>
                <w:bCs/>
                <w:sz w:val="24"/>
              </w:rPr>
              <w:t>生产线工艺流程及产污环节图</w:t>
            </w:r>
          </w:p>
          <w:p>
            <w:pPr>
              <w:rPr>
                <w:rFonts w:hint="default"/>
                <w:lang w:val="en-US" w:eastAsia="zh-CN"/>
              </w:rPr>
            </w:pPr>
          </w:p>
          <w:p>
            <w:pPr>
              <w:snapToGrid w:val="0"/>
              <w:spacing w:line="360" w:lineRule="auto"/>
              <w:rPr>
                <w:rStyle w:val="66"/>
                <w:rFonts w:ascii="Times New Roman" w:hAnsi="Times New Roman" w:cs="Times New Roman" w:eastAsiaTheme="minorEastAsia"/>
                <w:sz w:val="24"/>
                <w:szCs w:val="24"/>
              </w:rPr>
            </w:pPr>
            <w:r>
              <w:rPr>
                <w:rStyle w:val="66"/>
                <w:rFonts w:ascii="Times New Roman" w:cs="Times New Roman" w:hAnsiTheme="minorEastAsia" w:eastAsiaTheme="minorEastAsia"/>
                <w:sz w:val="24"/>
                <w:szCs w:val="24"/>
              </w:rPr>
              <w:t>生产工艺简要描述：</w:t>
            </w:r>
          </w:p>
          <w:p>
            <w:pPr>
              <w:snapToGrid w:val="0"/>
              <w:spacing w:line="360" w:lineRule="auto"/>
              <w:ind w:firstLine="480" w:firstLineChars="200"/>
              <w:rPr>
                <w:rStyle w:val="66"/>
                <w:rFonts w:ascii="Times New Roman" w:cs="Times New Roman" w:hAnsiTheme="minorEastAsia" w:eastAsiaTheme="minorEastAsia"/>
                <w:sz w:val="24"/>
                <w:szCs w:val="24"/>
              </w:rPr>
            </w:pPr>
            <w:r>
              <w:rPr>
                <w:rStyle w:val="66"/>
                <w:rFonts w:ascii="Times New Roman" w:cs="Times New Roman" w:hAnsiTheme="minorEastAsia" w:eastAsiaTheme="minorEastAsia"/>
                <w:sz w:val="24"/>
                <w:szCs w:val="24"/>
              </w:rPr>
              <w:t xml:space="preserve">原材料检验：人工针对原材料型号规格和外观等进行检验。 </w:t>
            </w:r>
          </w:p>
          <w:p>
            <w:pPr>
              <w:snapToGrid w:val="0"/>
              <w:spacing w:line="360" w:lineRule="auto"/>
              <w:ind w:firstLine="480" w:firstLineChars="200"/>
              <w:rPr>
                <w:rStyle w:val="66"/>
                <w:rFonts w:hint="eastAsia" w:ascii="Times New Roman" w:cs="Times New Roman" w:hAnsiTheme="minorEastAsia" w:eastAsiaTheme="minorEastAsia"/>
                <w:sz w:val="24"/>
                <w:szCs w:val="24"/>
              </w:rPr>
            </w:pPr>
            <w:r>
              <w:rPr>
                <w:rStyle w:val="66"/>
                <w:rFonts w:ascii="Times New Roman" w:cs="Times New Roman" w:hAnsiTheme="minorEastAsia" w:eastAsiaTheme="minorEastAsia"/>
                <w:sz w:val="24"/>
                <w:szCs w:val="24"/>
              </w:rPr>
              <w:t>分卷/分条：将原材料放入分卷机和分条机，切成模切所需的规格和尺寸。</w:t>
            </w:r>
            <w:r>
              <w:rPr>
                <w:rStyle w:val="66"/>
                <w:rFonts w:hint="eastAsia" w:ascii="Times New Roman" w:cs="Times New Roman" w:hAnsiTheme="minorEastAsia" w:eastAsiaTheme="minorEastAsia"/>
                <w:sz w:val="24"/>
                <w:szCs w:val="24"/>
              </w:rPr>
              <w:t>此工序产生噪声N</w:t>
            </w:r>
            <w:r>
              <w:rPr>
                <w:rStyle w:val="66"/>
                <w:rFonts w:hint="eastAsia" w:ascii="Times New Roman" w:cs="Times New Roman" w:hAnsiTheme="minorEastAsia" w:eastAsiaTheme="minorEastAsia"/>
                <w:sz w:val="24"/>
                <w:szCs w:val="24"/>
                <w:lang w:val="en-US" w:eastAsia="zh-CN"/>
              </w:rPr>
              <w:t>3</w:t>
            </w:r>
            <w:r>
              <w:rPr>
                <w:rStyle w:val="66"/>
                <w:rFonts w:hint="eastAsia" w:ascii="Times New Roman" w:cs="Times New Roman" w:hAnsiTheme="minorEastAsia" w:eastAsiaTheme="minorEastAsia"/>
                <w:sz w:val="24"/>
                <w:szCs w:val="24"/>
              </w:rPr>
              <w:t>。</w:t>
            </w:r>
          </w:p>
          <w:p>
            <w:pPr>
              <w:snapToGrid w:val="0"/>
              <w:spacing w:line="360" w:lineRule="auto"/>
              <w:ind w:firstLine="480" w:firstLineChars="200"/>
              <w:rPr>
                <w:rStyle w:val="66"/>
                <w:rFonts w:hint="eastAsia" w:ascii="Times New Roman" w:cs="Times New Roman" w:hAnsiTheme="minorEastAsia" w:eastAsiaTheme="minorEastAsia"/>
                <w:sz w:val="24"/>
                <w:szCs w:val="24"/>
              </w:rPr>
            </w:pPr>
            <w:r>
              <w:rPr>
                <w:rStyle w:val="66"/>
                <w:rFonts w:hint="eastAsia" w:ascii="Times New Roman" w:cs="Times New Roman" w:hAnsiTheme="minorEastAsia" w:eastAsiaTheme="minorEastAsia"/>
                <w:sz w:val="24"/>
                <w:szCs w:val="24"/>
              </w:rPr>
              <w:t>精密模切：将分切好的原料放入自动模切设备，冲切成客户指定图形产品。此工序产生噪声N</w:t>
            </w:r>
            <w:r>
              <w:rPr>
                <w:rStyle w:val="66"/>
                <w:rFonts w:hint="eastAsia" w:ascii="Times New Roman" w:cs="Times New Roman" w:hAnsiTheme="minorEastAsia" w:eastAsiaTheme="minorEastAsia"/>
                <w:sz w:val="24"/>
                <w:szCs w:val="24"/>
                <w:lang w:val="en-US" w:eastAsia="zh-CN"/>
              </w:rPr>
              <w:t>4</w:t>
            </w:r>
            <w:r>
              <w:rPr>
                <w:rStyle w:val="66"/>
                <w:rFonts w:hint="eastAsia" w:ascii="Times New Roman" w:cs="Times New Roman" w:hAnsiTheme="minorEastAsia" w:eastAsiaTheme="minorEastAsia"/>
                <w:sz w:val="24"/>
                <w:szCs w:val="24"/>
              </w:rPr>
              <w:t>、固废S</w:t>
            </w:r>
            <w:r>
              <w:rPr>
                <w:rStyle w:val="66"/>
                <w:rFonts w:hint="eastAsia" w:ascii="Times New Roman" w:cs="Times New Roman" w:hAnsiTheme="minorEastAsia" w:eastAsiaTheme="minorEastAsia"/>
                <w:sz w:val="24"/>
                <w:szCs w:val="24"/>
                <w:lang w:val="en-US" w:eastAsia="zh-CN"/>
              </w:rPr>
              <w:t>2</w:t>
            </w:r>
            <w:r>
              <w:rPr>
                <w:rStyle w:val="66"/>
                <w:rFonts w:hint="eastAsia" w:ascii="Times New Roman" w:cs="Times New Roman" w:hAnsiTheme="minorEastAsia" w:eastAsiaTheme="minorEastAsia"/>
                <w:sz w:val="24"/>
                <w:szCs w:val="24"/>
              </w:rPr>
              <w:t>。</w:t>
            </w:r>
          </w:p>
          <w:p>
            <w:pPr>
              <w:snapToGrid w:val="0"/>
              <w:spacing w:line="360" w:lineRule="auto"/>
              <w:ind w:firstLine="480" w:firstLineChars="200"/>
              <w:rPr>
                <w:rStyle w:val="66"/>
                <w:rFonts w:ascii="Times New Roman" w:cs="Times New Roman" w:hAnsiTheme="minorEastAsia" w:eastAsiaTheme="minorEastAsia"/>
                <w:sz w:val="24"/>
                <w:szCs w:val="24"/>
              </w:rPr>
            </w:pPr>
            <w:r>
              <w:rPr>
                <w:rStyle w:val="66"/>
                <w:rFonts w:ascii="Times New Roman" w:cs="Times New Roman" w:hAnsiTheme="minorEastAsia" w:eastAsiaTheme="minorEastAsia"/>
                <w:sz w:val="24"/>
                <w:szCs w:val="24"/>
              </w:rPr>
              <w:t xml:space="preserve">复卷：将切好的产品放入复卷机重新复卷成盘。 </w:t>
            </w:r>
          </w:p>
          <w:p>
            <w:pPr>
              <w:snapToGrid w:val="0"/>
              <w:spacing w:line="360" w:lineRule="auto"/>
              <w:ind w:firstLine="480" w:firstLineChars="200"/>
              <w:rPr>
                <w:rStyle w:val="66"/>
                <w:rFonts w:ascii="Times New Roman" w:cs="Times New Roman" w:hAnsiTheme="minorEastAsia" w:eastAsiaTheme="minorEastAsia"/>
                <w:sz w:val="24"/>
                <w:szCs w:val="24"/>
              </w:rPr>
            </w:pPr>
            <w:r>
              <w:rPr>
                <w:rStyle w:val="66"/>
                <w:rFonts w:ascii="Times New Roman" w:cs="Times New Roman" w:hAnsiTheme="minorEastAsia" w:eastAsiaTheme="minorEastAsia"/>
                <w:sz w:val="24"/>
                <w:szCs w:val="24"/>
              </w:rPr>
              <w:t xml:space="preserve">终检：按比例抽取一定的产品进行检验。 </w:t>
            </w:r>
          </w:p>
          <w:p>
            <w:pPr>
              <w:snapToGrid w:val="0"/>
              <w:spacing w:line="360" w:lineRule="auto"/>
              <w:ind w:firstLine="480" w:firstLineChars="200"/>
              <w:rPr>
                <w:rFonts w:eastAsiaTheme="minorEastAsia"/>
                <w:bCs/>
                <w:sz w:val="28"/>
              </w:rPr>
            </w:pPr>
            <w:r>
              <w:rPr>
                <w:rStyle w:val="66"/>
                <w:rFonts w:ascii="Times New Roman" w:cs="Times New Roman" w:hAnsiTheme="minorEastAsia" w:eastAsiaTheme="minorEastAsia"/>
                <w:sz w:val="24"/>
                <w:szCs w:val="24"/>
              </w:rPr>
              <w:t>包装入库：将不同产品分别包装入库。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trPr>
        <w:tc>
          <w:tcPr>
            <w:tcW w:w="8522" w:type="dxa"/>
          </w:tcPr>
          <w:p>
            <w:pPr>
              <w:spacing w:line="440" w:lineRule="exact"/>
              <w:jc w:val="both"/>
              <w:rPr>
                <w:sz w:val="24"/>
                <w:szCs w:val="24"/>
              </w:rPr>
            </w:pPr>
            <w:r>
              <w:rPr>
                <w:sz w:val="24"/>
                <w:szCs w:val="24"/>
              </w:rPr>
              <w:t>主要污染工序及污染源强分析：</w:t>
            </w:r>
          </w:p>
          <w:p>
            <w:pPr>
              <w:spacing w:line="360" w:lineRule="auto"/>
              <w:ind w:firstLine="482" w:firstLineChars="200"/>
              <w:rPr>
                <w:b/>
                <w:bCs/>
                <w:sz w:val="24"/>
                <w:szCs w:val="24"/>
              </w:rPr>
            </w:pPr>
            <w:r>
              <w:rPr>
                <w:rFonts w:hint="eastAsia"/>
                <w:b/>
                <w:bCs/>
                <w:sz w:val="24"/>
                <w:szCs w:val="24"/>
              </w:rPr>
              <w:t>1、</w:t>
            </w:r>
            <w:r>
              <w:rPr>
                <w:b/>
                <w:bCs/>
                <w:sz w:val="24"/>
                <w:szCs w:val="24"/>
              </w:rPr>
              <w:t>废气</w:t>
            </w:r>
          </w:p>
          <w:p>
            <w:pPr>
              <w:pStyle w:val="101"/>
            </w:pPr>
            <w:r>
              <w:rPr>
                <w:rFonts w:hint="eastAsia"/>
              </w:rPr>
              <w:t xml:space="preserve">   项目生产过程中不产生废气。</w:t>
            </w:r>
          </w:p>
          <w:p>
            <w:pPr>
              <w:spacing w:line="360" w:lineRule="auto"/>
              <w:ind w:firstLine="482" w:firstLineChars="200"/>
              <w:rPr>
                <w:b/>
                <w:bCs/>
                <w:sz w:val="24"/>
                <w:szCs w:val="24"/>
              </w:rPr>
            </w:pPr>
            <w:r>
              <w:rPr>
                <w:rFonts w:hint="eastAsia"/>
                <w:b/>
                <w:bCs/>
                <w:sz w:val="24"/>
                <w:szCs w:val="24"/>
              </w:rPr>
              <w:t>2</w:t>
            </w:r>
            <w:r>
              <w:rPr>
                <w:b/>
                <w:bCs/>
                <w:sz w:val="24"/>
                <w:szCs w:val="24"/>
              </w:rPr>
              <w:t>、废水</w:t>
            </w:r>
          </w:p>
          <w:p>
            <w:pPr>
              <w:spacing w:line="360" w:lineRule="auto"/>
              <w:ind w:firstLine="480" w:firstLineChars="200"/>
              <w:rPr>
                <w:sz w:val="24"/>
                <w:szCs w:val="24"/>
              </w:rPr>
            </w:pPr>
            <w:r>
              <w:rPr>
                <w:rFonts w:hint="eastAsia"/>
                <w:sz w:val="24"/>
                <w:szCs w:val="24"/>
              </w:rPr>
              <w:t>（1）本项目无工业废水产生，主要产生生活污水。</w:t>
            </w:r>
          </w:p>
          <w:p>
            <w:pPr>
              <w:spacing w:line="360" w:lineRule="auto"/>
              <w:ind w:firstLine="480" w:firstLineChars="200"/>
              <w:rPr>
                <w:sz w:val="24"/>
                <w:szCs w:val="24"/>
              </w:rPr>
            </w:pPr>
            <w:r>
              <w:rPr>
                <w:sz w:val="24"/>
                <w:szCs w:val="24"/>
              </w:rPr>
              <w:t>项目劳动定员2</w:t>
            </w:r>
            <w:r>
              <w:rPr>
                <w:rFonts w:hint="eastAsia"/>
                <w:sz w:val="24"/>
                <w:szCs w:val="24"/>
              </w:rPr>
              <w:t>4</w:t>
            </w:r>
            <w:r>
              <w:rPr>
                <w:sz w:val="24"/>
                <w:szCs w:val="24"/>
              </w:rPr>
              <w:t>人，</w:t>
            </w:r>
            <w:r>
              <w:rPr>
                <w:rFonts w:hint="eastAsia"/>
                <w:sz w:val="24"/>
                <w:szCs w:val="24"/>
              </w:rPr>
              <w:t>厂区不设食宿</w:t>
            </w:r>
            <w:r>
              <w:rPr>
                <w:sz w:val="24"/>
                <w:szCs w:val="24"/>
              </w:rPr>
              <w:t>，年工作时间</w:t>
            </w:r>
            <w:r>
              <w:rPr>
                <w:rFonts w:hint="eastAsia"/>
                <w:sz w:val="24"/>
                <w:szCs w:val="24"/>
              </w:rPr>
              <w:t>288</w:t>
            </w:r>
            <w:r>
              <w:rPr>
                <w:sz w:val="24"/>
                <w:szCs w:val="24"/>
              </w:rPr>
              <w:t>天。根据《建筑给水排水设计规范（2009年版）》（GB 50015-2003），非住宿人员用水量计50 L/人·d，则项目生活用水量约为</w:t>
            </w:r>
            <w:r>
              <w:rPr>
                <w:rFonts w:hint="eastAsia"/>
                <w:sz w:val="24"/>
                <w:szCs w:val="24"/>
              </w:rPr>
              <w:t>1.2m</w:t>
            </w:r>
            <w:r>
              <w:rPr>
                <w:rFonts w:hint="eastAsia"/>
                <w:sz w:val="24"/>
                <w:szCs w:val="24"/>
                <w:vertAlign w:val="superscript"/>
              </w:rPr>
              <w:t>3</w:t>
            </w:r>
            <w:r>
              <w:rPr>
                <w:rFonts w:hint="eastAsia"/>
                <w:sz w:val="24"/>
                <w:szCs w:val="24"/>
              </w:rPr>
              <w:t>/a（345.6</w:t>
            </w:r>
            <w:r>
              <w:rPr>
                <w:sz w:val="24"/>
                <w:szCs w:val="24"/>
              </w:rPr>
              <w:t>m</w:t>
            </w:r>
            <w:r>
              <w:rPr>
                <w:sz w:val="24"/>
                <w:szCs w:val="24"/>
                <w:vertAlign w:val="superscript"/>
              </w:rPr>
              <w:t>3</w:t>
            </w:r>
            <w:r>
              <w:rPr>
                <w:sz w:val="24"/>
                <w:szCs w:val="24"/>
              </w:rPr>
              <w:t>/</w:t>
            </w:r>
            <w:r>
              <w:rPr>
                <w:rFonts w:hint="eastAsia"/>
                <w:sz w:val="24"/>
                <w:szCs w:val="24"/>
              </w:rPr>
              <w:t>a）</w:t>
            </w:r>
            <w:r>
              <w:rPr>
                <w:sz w:val="24"/>
                <w:szCs w:val="24"/>
              </w:rPr>
              <w:t>。生活污水产生系数按0.8计算，则生活污水产生量为</w:t>
            </w:r>
            <w:r>
              <w:rPr>
                <w:rFonts w:hint="eastAsia"/>
                <w:sz w:val="24"/>
                <w:szCs w:val="24"/>
              </w:rPr>
              <w:t>0.96m</w:t>
            </w:r>
            <w:r>
              <w:rPr>
                <w:rFonts w:hint="eastAsia"/>
                <w:sz w:val="24"/>
                <w:szCs w:val="24"/>
                <w:vertAlign w:val="superscript"/>
              </w:rPr>
              <w:t>3</w:t>
            </w:r>
            <w:r>
              <w:rPr>
                <w:rFonts w:hint="eastAsia"/>
                <w:sz w:val="24"/>
                <w:szCs w:val="24"/>
              </w:rPr>
              <w:t>/a（276.5</w:t>
            </w:r>
            <w:r>
              <w:rPr>
                <w:sz w:val="24"/>
                <w:szCs w:val="24"/>
              </w:rPr>
              <w:t>m</w:t>
            </w:r>
            <w:r>
              <w:rPr>
                <w:sz w:val="24"/>
                <w:szCs w:val="24"/>
                <w:vertAlign w:val="superscript"/>
              </w:rPr>
              <w:t>3</w:t>
            </w:r>
            <w:r>
              <w:rPr>
                <w:sz w:val="24"/>
                <w:szCs w:val="24"/>
              </w:rPr>
              <w:t>/</w:t>
            </w:r>
            <w:r>
              <w:rPr>
                <w:rFonts w:hint="eastAsia"/>
                <w:sz w:val="24"/>
                <w:szCs w:val="24"/>
              </w:rPr>
              <w:t>a）</w:t>
            </w:r>
            <w:r>
              <w:rPr>
                <w:sz w:val="24"/>
                <w:szCs w:val="24"/>
              </w:rPr>
              <w:t>。</w:t>
            </w:r>
          </w:p>
          <w:p>
            <w:pPr>
              <w:spacing w:line="360" w:lineRule="auto"/>
              <w:ind w:firstLine="424" w:firstLineChars="177"/>
              <w:rPr>
                <w:sz w:val="24"/>
                <w:szCs w:val="24"/>
              </w:rPr>
            </w:pPr>
            <w:r>
              <w:rPr>
                <w:sz w:val="24"/>
                <w:szCs w:val="24"/>
              </w:rPr>
              <w:t>项目全厂水平衡图见下图。</w:t>
            </w:r>
          </w:p>
          <w:p>
            <w:pPr>
              <w:spacing w:beforeLines="50"/>
              <w:ind w:firstLine="424" w:firstLineChars="177"/>
              <w:rPr>
                <w:sz w:val="24"/>
                <w:szCs w:val="24"/>
              </w:rPr>
            </w:pPr>
            <w:r>
              <w:rPr>
                <w:rFonts w:hint="eastAsia"/>
                <w:sz w:val="24"/>
                <w:szCs w:val="24"/>
              </w:rPr>
              <w:drawing>
                <wp:inline distT="0" distB="0" distL="114300" distR="114300">
                  <wp:extent cx="4895215" cy="949960"/>
                  <wp:effectExtent l="0" t="0" r="635" b="2540"/>
                  <wp:docPr id="1" name="图片 1" descr="293513b87e48ed4fd23c7aa7c203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93513b87e48ed4fd23c7aa7c20346e"/>
                          <pic:cNvPicPr>
                            <a:picLocks noChangeAspect="1"/>
                          </pic:cNvPicPr>
                        </pic:nvPicPr>
                        <pic:blipFill>
                          <a:blip r:embed="rId8"/>
                          <a:srcRect t="3856"/>
                          <a:stretch>
                            <a:fillRect/>
                          </a:stretch>
                        </pic:blipFill>
                        <pic:spPr>
                          <a:xfrm>
                            <a:off x="0" y="0"/>
                            <a:ext cx="4895215" cy="949960"/>
                          </a:xfrm>
                          <a:prstGeom prst="rect">
                            <a:avLst/>
                          </a:prstGeom>
                        </pic:spPr>
                      </pic:pic>
                    </a:graphicData>
                  </a:graphic>
                </wp:inline>
              </w:drawing>
            </w:r>
          </w:p>
          <w:p>
            <w:pPr>
              <w:snapToGrid w:val="0"/>
              <w:spacing w:line="460" w:lineRule="exact"/>
              <w:jc w:val="center"/>
              <w:rPr>
                <w:sz w:val="24"/>
                <w:szCs w:val="24"/>
              </w:rPr>
            </w:pPr>
            <w:r>
              <w:rPr>
                <w:b/>
                <w:bCs/>
                <w:sz w:val="24"/>
                <w:szCs w:val="24"/>
              </w:rPr>
              <w:t>图5-</w:t>
            </w:r>
            <w:r>
              <w:rPr>
                <w:rFonts w:hint="eastAsia"/>
                <w:b/>
                <w:bCs/>
                <w:sz w:val="24"/>
                <w:szCs w:val="24"/>
              </w:rPr>
              <w:t>2</w:t>
            </w:r>
            <w:r>
              <w:rPr>
                <w:b/>
                <w:bCs/>
                <w:sz w:val="24"/>
                <w:szCs w:val="24"/>
              </w:rPr>
              <w:t>项目水平衡图</w:t>
            </w:r>
            <w:r>
              <w:rPr>
                <w:sz w:val="24"/>
                <w:szCs w:val="24"/>
              </w:rPr>
              <w:t xml:space="preserve"> （单位：</w:t>
            </w:r>
            <w:r>
              <w:rPr>
                <w:rFonts w:hint="eastAsia"/>
                <w:sz w:val="24"/>
                <w:szCs w:val="24"/>
              </w:rPr>
              <w:t>m</w:t>
            </w:r>
            <w:r>
              <w:rPr>
                <w:rFonts w:hint="eastAsia"/>
                <w:sz w:val="24"/>
                <w:szCs w:val="24"/>
                <w:vertAlign w:val="superscript"/>
              </w:rPr>
              <w:t>3</w:t>
            </w:r>
            <w:r>
              <w:rPr>
                <w:sz w:val="24"/>
                <w:szCs w:val="24"/>
              </w:rPr>
              <w:t>/</w:t>
            </w:r>
            <w:r>
              <w:rPr>
                <w:rFonts w:hint="eastAsia"/>
                <w:sz w:val="24"/>
                <w:szCs w:val="24"/>
              </w:rPr>
              <w:t>d</w:t>
            </w:r>
            <w:r>
              <w:rPr>
                <w:sz w:val="24"/>
                <w:szCs w:val="24"/>
              </w:rPr>
              <w:t>）</w:t>
            </w:r>
          </w:p>
          <w:p>
            <w:pPr>
              <w:spacing w:line="460" w:lineRule="exact"/>
              <w:ind w:firstLine="480" w:firstLineChars="200"/>
              <w:rPr>
                <w:sz w:val="24"/>
                <w:szCs w:val="24"/>
              </w:rPr>
            </w:pPr>
            <w:r>
              <w:rPr>
                <w:rFonts w:hint="eastAsia"/>
                <w:sz w:val="24"/>
                <w:szCs w:val="24"/>
              </w:rPr>
              <w:t>（2）</w:t>
            </w:r>
            <w:r>
              <w:rPr>
                <w:sz w:val="24"/>
                <w:szCs w:val="24"/>
              </w:rPr>
              <w:t>废水源强分析</w:t>
            </w:r>
          </w:p>
          <w:p>
            <w:pPr>
              <w:spacing w:line="460" w:lineRule="exact"/>
              <w:ind w:firstLine="480" w:firstLineChars="200"/>
              <w:rPr>
                <w:sz w:val="24"/>
                <w:szCs w:val="24"/>
              </w:rPr>
            </w:pPr>
            <w:r>
              <w:rPr>
                <w:sz w:val="24"/>
                <w:szCs w:val="24"/>
              </w:rPr>
              <w:t>根据水平衡</w:t>
            </w:r>
            <w:r>
              <w:rPr>
                <w:rFonts w:hint="eastAsia"/>
                <w:sz w:val="24"/>
                <w:szCs w:val="24"/>
              </w:rPr>
              <w:t>图</w:t>
            </w:r>
            <w:r>
              <w:rPr>
                <w:sz w:val="24"/>
                <w:szCs w:val="24"/>
              </w:rPr>
              <w:t>，项目污水产生量约</w:t>
            </w:r>
            <w:r>
              <w:rPr>
                <w:rFonts w:hint="eastAsia"/>
                <w:sz w:val="24"/>
                <w:szCs w:val="24"/>
              </w:rPr>
              <w:t>276.5m</w:t>
            </w:r>
            <w:r>
              <w:rPr>
                <w:rFonts w:hint="eastAsia"/>
                <w:sz w:val="24"/>
                <w:szCs w:val="24"/>
                <w:vertAlign w:val="superscript"/>
              </w:rPr>
              <w:t>3</w:t>
            </w:r>
            <w:r>
              <w:rPr>
                <w:sz w:val="24"/>
                <w:szCs w:val="24"/>
              </w:rPr>
              <w:t>/a</w:t>
            </w:r>
            <w:r>
              <w:rPr>
                <w:sz w:val="24"/>
                <w:szCs w:val="24"/>
                <w:lang w:val="en-GB"/>
              </w:rPr>
              <w:t>，</w:t>
            </w:r>
            <w:r>
              <w:rPr>
                <w:sz w:val="24"/>
                <w:szCs w:val="24"/>
              </w:rPr>
              <w:t>主要污染因子为COD、BOD</w:t>
            </w:r>
            <w:r>
              <w:rPr>
                <w:sz w:val="24"/>
                <w:szCs w:val="24"/>
                <w:vertAlign w:val="subscript"/>
              </w:rPr>
              <w:t>5</w:t>
            </w:r>
            <w:r>
              <w:rPr>
                <w:sz w:val="24"/>
                <w:szCs w:val="24"/>
              </w:rPr>
              <w:t>、SS、氨氮</w:t>
            </w:r>
            <w:r>
              <w:rPr>
                <w:rFonts w:hint="eastAsia"/>
                <w:sz w:val="24"/>
                <w:szCs w:val="24"/>
              </w:rPr>
              <w:t>、TP</w:t>
            </w:r>
            <w:r>
              <w:rPr>
                <w:sz w:val="24"/>
                <w:szCs w:val="24"/>
              </w:rPr>
              <w:t>。</w:t>
            </w:r>
            <w:r>
              <w:rPr>
                <w:rFonts w:hint="eastAsia"/>
                <w:sz w:val="24"/>
                <w:szCs w:val="24"/>
              </w:rPr>
              <w:t>生活污水经化粪池预处理后各污染因子均能满足</w:t>
            </w:r>
            <w:r>
              <w:rPr>
                <w:sz w:val="24"/>
                <w:szCs w:val="24"/>
              </w:rPr>
              <w:t>《</w:t>
            </w:r>
            <w:r>
              <w:rPr>
                <w:rFonts w:hint="eastAsia"/>
                <w:sz w:val="24"/>
                <w:szCs w:val="24"/>
              </w:rPr>
              <w:t>污水综合排放标准</w:t>
            </w:r>
            <w:r>
              <w:rPr>
                <w:sz w:val="24"/>
                <w:szCs w:val="24"/>
              </w:rPr>
              <w:t>》</w:t>
            </w:r>
            <w:r>
              <w:rPr>
                <w:rFonts w:hint="eastAsia"/>
                <w:sz w:val="24"/>
                <w:szCs w:val="24"/>
              </w:rPr>
              <w:t>（GB8978-1996）表4中三级排放标准后排入市政污水管网，接入朱家桥污水处理厂集中处理，尾水达到</w:t>
            </w:r>
            <w:r>
              <w:rPr>
                <w:sz w:val="24"/>
                <w:szCs w:val="24"/>
              </w:rPr>
              <w:t>《</w:t>
            </w:r>
            <w:r>
              <w:rPr>
                <w:rFonts w:hint="eastAsia"/>
                <w:sz w:val="24"/>
                <w:szCs w:val="24"/>
              </w:rPr>
              <w:t>城镇污水处理厂污染物排放标准</w:t>
            </w:r>
            <w:r>
              <w:rPr>
                <w:sz w:val="24"/>
                <w:szCs w:val="24"/>
              </w:rPr>
              <w:t>》</w:t>
            </w:r>
            <w:r>
              <w:rPr>
                <w:rFonts w:hint="eastAsia"/>
                <w:sz w:val="24"/>
                <w:szCs w:val="24"/>
              </w:rPr>
              <w:t>（GB18918-2002）表1中的一级A标准后排入长江。</w:t>
            </w:r>
            <w:r>
              <w:rPr>
                <w:sz w:val="24"/>
                <w:szCs w:val="24"/>
              </w:rPr>
              <w:t>运营期废水产生情况详见下表。</w:t>
            </w:r>
          </w:p>
          <w:p>
            <w:pPr>
              <w:jc w:val="center"/>
              <w:rPr>
                <w:b/>
                <w:bCs/>
                <w:sz w:val="24"/>
                <w:szCs w:val="24"/>
              </w:rPr>
            </w:pPr>
            <w:r>
              <w:rPr>
                <w:b/>
                <w:bCs/>
                <w:sz w:val="24"/>
                <w:szCs w:val="24"/>
              </w:rPr>
              <w:t>表5-</w:t>
            </w:r>
            <w:r>
              <w:rPr>
                <w:rFonts w:hint="eastAsia"/>
                <w:b/>
                <w:bCs/>
                <w:sz w:val="24"/>
                <w:szCs w:val="24"/>
              </w:rPr>
              <w:t>1</w:t>
            </w:r>
            <w:r>
              <w:rPr>
                <w:b/>
                <w:bCs/>
                <w:sz w:val="24"/>
                <w:szCs w:val="24"/>
              </w:rPr>
              <w:t xml:space="preserve">  本项目废水产生及排放情况汇总</w:t>
            </w:r>
          </w:p>
          <w:tbl>
            <w:tblPr>
              <w:tblStyle w:val="32"/>
              <w:tblW w:w="830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6"/>
              <w:gridCol w:w="728"/>
              <w:gridCol w:w="824"/>
              <w:gridCol w:w="930"/>
              <w:gridCol w:w="915"/>
              <w:gridCol w:w="950"/>
              <w:gridCol w:w="950"/>
              <w:gridCol w:w="726"/>
              <w:gridCol w:w="885"/>
              <w:gridCol w:w="8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restart"/>
                  <w:tcBorders>
                    <w:tl2br w:val="nil"/>
                    <w:tr2bl w:val="nil"/>
                  </w:tcBorders>
                  <w:vAlign w:val="center"/>
                </w:tcPr>
                <w:p>
                  <w:pPr>
                    <w:snapToGrid w:val="0"/>
                    <w:jc w:val="center"/>
                    <w:rPr>
                      <w:b/>
                      <w:bCs/>
                      <w:sz w:val="21"/>
                      <w:szCs w:val="21"/>
                    </w:rPr>
                  </w:pPr>
                  <w:r>
                    <w:rPr>
                      <w:b/>
                      <w:bCs/>
                      <w:sz w:val="21"/>
                      <w:szCs w:val="21"/>
                    </w:rPr>
                    <w:t>污染源</w:t>
                  </w:r>
                </w:p>
              </w:tc>
              <w:tc>
                <w:tcPr>
                  <w:tcW w:w="728" w:type="dxa"/>
                  <w:vMerge w:val="restart"/>
                  <w:tcBorders>
                    <w:tl2br w:val="nil"/>
                    <w:tr2bl w:val="nil"/>
                  </w:tcBorders>
                  <w:vAlign w:val="center"/>
                </w:tcPr>
                <w:p>
                  <w:pPr>
                    <w:snapToGrid w:val="0"/>
                    <w:jc w:val="center"/>
                    <w:rPr>
                      <w:b/>
                      <w:bCs/>
                      <w:sz w:val="21"/>
                      <w:szCs w:val="21"/>
                    </w:rPr>
                  </w:pPr>
                  <w:r>
                    <w:rPr>
                      <w:b/>
                      <w:bCs/>
                      <w:sz w:val="21"/>
                      <w:szCs w:val="21"/>
                    </w:rPr>
                    <w:t>废水量</w:t>
                  </w:r>
                  <w:r>
                    <w:rPr>
                      <w:rFonts w:hint="eastAsia"/>
                      <w:b/>
                      <w:bCs/>
                      <w:sz w:val="21"/>
                      <w:szCs w:val="21"/>
                    </w:rPr>
                    <w:t>m</w:t>
                  </w:r>
                  <w:r>
                    <w:rPr>
                      <w:rFonts w:hint="eastAsia"/>
                      <w:b/>
                      <w:bCs/>
                      <w:sz w:val="21"/>
                      <w:szCs w:val="21"/>
                      <w:vertAlign w:val="superscript"/>
                    </w:rPr>
                    <w:t>3</w:t>
                  </w:r>
                  <w:r>
                    <w:rPr>
                      <w:b/>
                      <w:bCs/>
                      <w:sz w:val="21"/>
                      <w:szCs w:val="21"/>
                    </w:rPr>
                    <w:t>/a</w:t>
                  </w:r>
                </w:p>
              </w:tc>
              <w:tc>
                <w:tcPr>
                  <w:tcW w:w="824" w:type="dxa"/>
                  <w:vMerge w:val="restart"/>
                  <w:tcBorders>
                    <w:tl2br w:val="nil"/>
                    <w:tr2bl w:val="nil"/>
                  </w:tcBorders>
                  <w:vAlign w:val="center"/>
                </w:tcPr>
                <w:p>
                  <w:pPr>
                    <w:snapToGrid w:val="0"/>
                    <w:jc w:val="center"/>
                    <w:rPr>
                      <w:b/>
                      <w:bCs/>
                      <w:sz w:val="21"/>
                      <w:szCs w:val="21"/>
                    </w:rPr>
                  </w:pPr>
                  <w:r>
                    <w:rPr>
                      <w:b/>
                      <w:bCs/>
                      <w:sz w:val="21"/>
                      <w:szCs w:val="21"/>
                    </w:rPr>
                    <w:t>污染物名称</w:t>
                  </w:r>
                </w:p>
              </w:tc>
              <w:tc>
                <w:tcPr>
                  <w:tcW w:w="1845" w:type="dxa"/>
                  <w:gridSpan w:val="2"/>
                  <w:tcBorders>
                    <w:tl2br w:val="nil"/>
                    <w:tr2bl w:val="nil"/>
                  </w:tcBorders>
                  <w:vAlign w:val="center"/>
                </w:tcPr>
                <w:p>
                  <w:pPr>
                    <w:snapToGrid w:val="0"/>
                    <w:jc w:val="center"/>
                    <w:rPr>
                      <w:b/>
                      <w:bCs/>
                      <w:sz w:val="21"/>
                      <w:szCs w:val="21"/>
                    </w:rPr>
                  </w:pPr>
                  <w:r>
                    <w:rPr>
                      <w:b/>
                      <w:bCs/>
                      <w:sz w:val="21"/>
                      <w:szCs w:val="21"/>
                    </w:rPr>
                    <w:t>产生情况</w:t>
                  </w:r>
                </w:p>
              </w:tc>
              <w:tc>
                <w:tcPr>
                  <w:tcW w:w="950" w:type="dxa"/>
                  <w:vMerge w:val="restart"/>
                  <w:tcBorders>
                    <w:tl2br w:val="nil"/>
                    <w:tr2bl w:val="nil"/>
                  </w:tcBorders>
                  <w:vAlign w:val="center"/>
                </w:tcPr>
                <w:p>
                  <w:pPr>
                    <w:snapToGrid w:val="0"/>
                    <w:jc w:val="center"/>
                    <w:rPr>
                      <w:b/>
                      <w:bCs/>
                      <w:sz w:val="21"/>
                      <w:szCs w:val="21"/>
                    </w:rPr>
                  </w:pPr>
                  <w:r>
                    <w:rPr>
                      <w:b/>
                      <w:bCs/>
                      <w:sz w:val="21"/>
                      <w:szCs w:val="21"/>
                    </w:rPr>
                    <w:t>采取的处理方式</w:t>
                  </w:r>
                </w:p>
              </w:tc>
              <w:tc>
                <w:tcPr>
                  <w:tcW w:w="1676" w:type="dxa"/>
                  <w:gridSpan w:val="2"/>
                  <w:tcBorders>
                    <w:tl2br w:val="nil"/>
                    <w:tr2bl w:val="nil"/>
                  </w:tcBorders>
                  <w:vAlign w:val="center"/>
                </w:tcPr>
                <w:p>
                  <w:pPr>
                    <w:jc w:val="center"/>
                    <w:rPr>
                      <w:b/>
                      <w:bCs/>
                      <w:sz w:val="21"/>
                      <w:szCs w:val="21"/>
                    </w:rPr>
                  </w:pPr>
                  <w:r>
                    <w:rPr>
                      <w:rFonts w:hint="eastAsia"/>
                      <w:b/>
                      <w:bCs/>
                      <w:sz w:val="21"/>
                      <w:szCs w:val="21"/>
                    </w:rPr>
                    <w:t>接管</w:t>
                  </w:r>
                  <w:r>
                    <w:rPr>
                      <w:b/>
                      <w:bCs/>
                      <w:sz w:val="21"/>
                      <w:szCs w:val="21"/>
                    </w:rPr>
                    <w:t>情况</w:t>
                  </w:r>
                </w:p>
              </w:tc>
              <w:tc>
                <w:tcPr>
                  <w:tcW w:w="1754" w:type="dxa"/>
                  <w:gridSpan w:val="2"/>
                  <w:tcBorders>
                    <w:tl2br w:val="nil"/>
                    <w:tr2bl w:val="nil"/>
                  </w:tcBorders>
                  <w:vAlign w:val="center"/>
                </w:tcPr>
                <w:p>
                  <w:pPr>
                    <w:snapToGrid w:val="0"/>
                    <w:jc w:val="center"/>
                    <w:rPr>
                      <w:b/>
                      <w:bCs/>
                      <w:sz w:val="21"/>
                      <w:szCs w:val="21"/>
                    </w:rPr>
                  </w:pPr>
                  <w:r>
                    <w:rPr>
                      <w:rFonts w:hint="eastAsia"/>
                      <w:b/>
                      <w:bCs/>
                      <w:sz w:val="21"/>
                      <w:szCs w:val="21"/>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continue"/>
                  <w:tcBorders>
                    <w:tl2br w:val="nil"/>
                    <w:tr2bl w:val="nil"/>
                  </w:tcBorders>
                  <w:vAlign w:val="center"/>
                </w:tcPr>
                <w:p>
                  <w:pPr>
                    <w:snapToGrid w:val="0"/>
                    <w:jc w:val="center"/>
                    <w:rPr>
                      <w:sz w:val="21"/>
                      <w:szCs w:val="21"/>
                    </w:rPr>
                  </w:pPr>
                </w:p>
              </w:tc>
              <w:tc>
                <w:tcPr>
                  <w:tcW w:w="728" w:type="dxa"/>
                  <w:vMerge w:val="continue"/>
                  <w:tcBorders>
                    <w:tl2br w:val="nil"/>
                    <w:tr2bl w:val="nil"/>
                  </w:tcBorders>
                  <w:vAlign w:val="center"/>
                </w:tcPr>
                <w:p>
                  <w:pPr>
                    <w:snapToGrid w:val="0"/>
                    <w:jc w:val="center"/>
                    <w:rPr>
                      <w:sz w:val="21"/>
                      <w:szCs w:val="21"/>
                    </w:rPr>
                  </w:pPr>
                </w:p>
              </w:tc>
              <w:tc>
                <w:tcPr>
                  <w:tcW w:w="824" w:type="dxa"/>
                  <w:vMerge w:val="continue"/>
                  <w:tcBorders>
                    <w:tl2br w:val="nil"/>
                    <w:tr2bl w:val="nil"/>
                  </w:tcBorders>
                  <w:vAlign w:val="center"/>
                </w:tcPr>
                <w:p>
                  <w:pPr>
                    <w:snapToGrid w:val="0"/>
                    <w:jc w:val="center"/>
                    <w:rPr>
                      <w:sz w:val="21"/>
                      <w:szCs w:val="21"/>
                    </w:rPr>
                  </w:pPr>
                </w:p>
              </w:tc>
              <w:tc>
                <w:tcPr>
                  <w:tcW w:w="930" w:type="dxa"/>
                  <w:tcBorders>
                    <w:tl2br w:val="nil"/>
                    <w:tr2bl w:val="nil"/>
                  </w:tcBorders>
                  <w:vAlign w:val="center"/>
                </w:tcPr>
                <w:p>
                  <w:pPr>
                    <w:snapToGrid w:val="0"/>
                    <w:jc w:val="center"/>
                    <w:rPr>
                      <w:sz w:val="21"/>
                      <w:szCs w:val="21"/>
                    </w:rPr>
                  </w:pPr>
                  <w:r>
                    <w:rPr>
                      <w:sz w:val="21"/>
                      <w:szCs w:val="21"/>
                    </w:rPr>
                    <w:t>浓度（mg/L）</w:t>
                  </w:r>
                </w:p>
              </w:tc>
              <w:tc>
                <w:tcPr>
                  <w:tcW w:w="915" w:type="dxa"/>
                  <w:tcBorders>
                    <w:tl2br w:val="nil"/>
                    <w:tr2bl w:val="nil"/>
                  </w:tcBorders>
                  <w:vAlign w:val="center"/>
                </w:tcPr>
                <w:p>
                  <w:pPr>
                    <w:snapToGrid w:val="0"/>
                    <w:jc w:val="center"/>
                    <w:rPr>
                      <w:sz w:val="21"/>
                      <w:szCs w:val="21"/>
                    </w:rPr>
                  </w:pPr>
                  <w:r>
                    <w:rPr>
                      <w:sz w:val="21"/>
                      <w:szCs w:val="21"/>
                    </w:rPr>
                    <w:t>产生量</w:t>
                  </w:r>
                </w:p>
                <w:p>
                  <w:pPr>
                    <w:snapToGrid w:val="0"/>
                    <w:jc w:val="center"/>
                    <w:rPr>
                      <w:sz w:val="21"/>
                      <w:szCs w:val="21"/>
                    </w:rPr>
                  </w:pPr>
                  <w:r>
                    <w:rPr>
                      <w:sz w:val="21"/>
                      <w:szCs w:val="21"/>
                    </w:rPr>
                    <w:t>（t/a）</w:t>
                  </w:r>
                </w:p>
              </w:tc>
              <w:tc>
                <w:tcPr>
                  <w:tcW w:w="950" w:type="dxa"/>
                  <w:vMerge w:val="continue"/>
                  <w:tcBorders>
                    <w:tl2br w:val="nil"/>
                    <w:tr2bl w:val="nil"/>
                  </w:tcBorders>
                  <w:vAlign w:val="center"/>
                </w:tcPr>
                <w:p>
                  <w:pPr>
                    <w:snapToGrid w:val="0"/>
                    <w:jc w:val="center"/>
                    <w:rPr>
                      <w:sz w:val="21"/>
                      <w:szCs w:val="21"/>
                    </w:rPr>
                  </w:pPr>
                </w:p>
              </w:tc>
              <w:tc>
                <w:tcPr>
                  <w:tcW w:w="950" w:type="dxa"/>
                  <w:tcBorders>
                    <w:tl2br w:val="nil"/>
                    <w:tr2bl w:val="nil"/>
                  </w:tcBorders>
                  <w:vAlign w:val="center"/>
                </w:tcPr>
                <w:p>
                  <w:pPr>
                    <w:snapToGrid w:val="0"/>
                    <w:jc w:val="center"/>
                    <w:rPr>
                      <w:sz w:val="21"/>
                      <w:szCs w:val="21"/>
                    </w:rPr>
                  </w:pPr>
                  <w:r>
                    <w:rPr>
                      <w:sz w:val="21"/>
                      <w:szCs w:val="21"/>
                    </w:rPr>
                    <w:t>浓度</w:t>
                  </w:r>
                </w:p>
                <w:p>
                  <w:pPr>
                    <w:snapToGrid w:val="0"/>
                    <w:jc w:val="center"/>
                    <w:rPr>
                      <w:sz w:val="21"/>
                      <w:szCs w:val="21"/>
                    </w:rPr>
                  </w:pPr>
                  <w:r>
                    <w:rPr>
                      <w:sz w:val="21"/>
                      <w:szCs w:val="21"/>
                    </w:rPr>
                    <w:t>（mg/L）</w:t>
                  </w:r>
                </w:p>
              </w:tc>
              <w:tc>
                <w:tcPr>
                  <w:tcW w:w="726" w:type="dxa"/>
                  <w:tcBorders>
                    <w:tl2br w:val="nil"/>
                    <w:tr2bl w:val="nil"/>
                  </w:tcBorders>
                  <w:vAlign w:val="center"/>
                </w:tcPr>
                <w:p>
                  <w:pPr>
                    <w:snapToGrid w:val="0"/>
                    <w:jc w:val="center"/>
                    <w:rPr>
                      <w:sz w:val="21"/>
                      <w:szCs w:val="21"/>
                    </w:rPr>
                  </w:pPr>
                  <w:r>
                    <w:rPr>
                      <w:rFonts w:hint="eastAsia"/>
                      <w:sz w:val="21"/>
                      <w:szCs w:val="21"/>
                    </w:rPr>
                    <w:t>接管</w:t>
                  </w:r>
                  <w:r>
                    <w:rPr>
                      <w:sz w:val="21"/>
                      <w:szCs w:val="21"/>
                    </w:rPr>
                    <w:t>量</w:t>
                  </w:r>
                </w:p>
                <w:p>
                  <w:pPr>
                    <w:jc w:val="center"/>
                    <w:rPr>
                      <w:sz w:val="21"/>
                      <w:szCs w:val="21"/>
                    </w:rPr>
                  </w:pPr>
                  <w:r>
                    <w:rPr>
                      <w:sz w:val="21"/>
                      <w:szCs w:val="21"/>
                    </w:rPr>
                    <w:t>（t/a）</w:t>
                  </w:r>
                </w:p>
              </w:tc>
              <w:tc>
                <w:tcPr>
                  <w:tcW w:w="885" w:type="dxa"/>
                  <w:tcBorders>
                    <w:tl2br w:val="nil"/>
                    <w:tr2bl w:val="nil"/>
                  </w:tcBorders>
                  <w:vAlign w:val="center"/>
                </w:tcPr>
                <w:p>
                  <w:pPr>
                    <w:snapToGrid w:val="0"/>
                    <w:jc w:val="center"/>
                    <w:rPr>
                      <w:sz w:val="21"/>
                      <w:szCs w:val="21"/>
                    </w:rPr>
                  </w:pPr>
                  <w:r>
                    <w:rPr>
                      <w:sz w:val="21"/>
                      <w:szCs w:val="21"/>
                    </w:rPr>
                    <w:t>浓度</w:t>
                  </w:r>
                </w:p>
                <w:p>
                  <w:pPr>
                    <w:snapToGrid w:val="0"/>
                    <w:jc w:val="center"/>
                    <w:rPr>
                      <w:sz w:val="21"/>
                      <w:szCs w:val="21"/>
                    </w:rPr>
                  </w:pPr>
                  <w:r>
                    <w:rPr>
                      <w:sz w:val="21"/>
                      <w:szCs w:val="21"/>
                    </w:rPr>
                    <w:t>（mg/L）</w:t>
                  </w:r>
                </w:p>
              </w:tc>
              <w:tc>
                <w:tcPr>
                  <w:tcW w:w="869" w:type="dxa"/>
                  <w:tcBorders>
                    <w:tl2br w:val="nil"/>
                    <w:tr2bl w:val="nil"/>
                  </w:tcBorders>
                  <w:vAlign w:val="center"/>
                </w:tcPr>
                <w:p>
                  <w:pPr>
                    <w:snapToGrid w:val="0"/>
                    <w:jc w:val="center"/>
                    <w:rPr>
                      <w:sz w:val="21"/>
                      <w:szCs w:val="21"/>
                    </w:rPr>
                  </w:pPr>
                  <w:r>
                    <w:rPr>
                      <w:rFonts w:hint="eastAsia"/>
                      <w:sz w:val="21"/>
                      <w:szCs w:val="21"/>
                    </w:rPr>
                    <w:t>排放</w:t>
                  </w:r>
                  <w:r>
                    <w:rPr>
                      <w:sz w:val="21"/>
                      <w:szCs w:val="21"/>
                    </w:rPr>
                    <w:t>量</w:t>
                  </w:r>
                </w:p>
                <w:p>
                  <w:pPr>
                    <w:jc w:val="center"/>
                    <w:rPr>
                      <w:sz w:val="21"/>
                      <w:szCs w:val="21"/>
                    </w:rPr>
                  </w:pPr>
                  <w:r>
                    <w:rPr>
                      <w:sz w:val="21"/>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restart"/>
                  <w:tcBorders>
                    <w:tl2br w:val="nil"/>
                    <w:tr2bl w:val="nil"/>
                  </w:tcBorders>
                  <w:vAlign w:val="center"/>
                </w:tcPr>
                <w:p>
                  <w:pPr>
                    <w:snapToGrid w:val="0"/>
                    <w:jc w:val="center"/>
                    <w:rPr>
                      <w:sz w:val="21"/>
                      <w:szCs w:val="21"/>
                    </w:rPr>
                  </w:pPr>
                  <w:r>
                    <w:rPr>
                      <w:sz w:val="21"/>
                      <w:szCs w:val="21"/>
                    </w:rPr>
                    <w:t>生活污水</w:t>
                  </w:r>
                </w:p>
              </w:tc>
              <w:tc>
                <w:tcPr>
                  <w:tcW w:w="728" w:type="dxa"/>
                  <w:vMerge w:val="restart"/>
                  <w:tcBorders>
                    <w:tl2br w:val="nil"/>
                    <w:tr2bl w:val="nil"/>
                  </w:tcBorders>
                  <w:vAlign w:val="center"/>
                </w:tcPr>
                <w:p>
                  <w:pPr>
                    <w:snapToGrid w:val="0"/>
                    <w:jc w:val="center"/>
                    <w:rPr>
                      <w:sz w:val="21"/>
                      <w:szCs w:val="21"/>
                    </w:rPr>
                  </w:pPr>
                  <w:r>
                    <w:rPr>
                      <w:rFonts w:hint="eastAsia"/>
                      <w:sz w:val="21"/>
                      <w:szCs w:val="21"/>
                    </w:rPr>
                    <w:t>276.5</w:t>
                  </w:r>
                </w:p>
              </w:tc>
              <w:tc>
                <w:tcPr>
                  <w:tcW w:w="824" w:type="dxa"/>
                  <w:tcBorders>
                    <w:tl2br w:val="nil"/>
                    <w:tr2bl w:val="nil"/>
                  </w:tcBorders>
                  <w:vAlign w:val="center"/>
                </w:tcPr>
                <w:p>
                  <w:pPr>
                    <w:jc w:val="center"/>
                    <w:rPr>
                      <w:sz w:val="21"/>
                      <w:szCs w:val="21"/>
                    </w:rPr>
                  </w:pPr>
                  <w:r>
                    <w:rPr>
                      <w:sz w:val="21"/>
                      <w:szCs w:val="21"/>
                    </w:rPr>
                    <w:t>COD</w:t>
                  </w:r>
                </w:p>
              </w:tc>
              <w:tc>
                <w:tcPr>
                  <w:tcW w:w="930" w:type="dxa"/>
                  <w:tcBorders>
                    <w:tl2br w:val="nil"/>
                    <w:tr2bl w:val="nil"/>
                  </w:tcBorders>
                  <w:vAlign w:val="center"/>
                </w:tcPr>
                <w:p>
                  <w:pPr>
                    <w:jc w:val="center"/>
                    <w:rPr>
                      <w:sz w:val="21"/>
                      <w:szCs w:val="21"/>
                    </w:rPr>
                  </w:pPr>
                  <w:r>
                    <w:rPr>
                      <w:rFonts w:hint="eastAsia"/>
                      <w:sz w:val="21"/>
                      <w:szCs w:val="21"/>
                    </w:rPr>
                    <w:t>350</w:t>
                  </w:r>
                </w:p>
              </w:tc>
              <w:tc>
                <w:tcPr>
                  <w:tcW w:w="915" w:type="dxa"/>
                  <w:tcBorders>
                    <w:tl2br w:val="nil"/>
                    <w:tr2bl w:val="nil"/>
                  </w:tcBorders>
                  <w:vAlign w:val="center"/>
                </w:tcPr>
                <w:p>
                  <w:pPr>
                    <w:jc w:val="center"/>
                    <w:rPr>
                      <w:sz w:val="21"/>
                      <w:szCs w:val="21"/>
                    </w:rPr>
                  </w:pPr>
                  <w:r>
                    <w:rPr>
                      <w:sz w:val="21"/>
                      <w:szCs w:val="21"/>
                    </w:rPr>
                    <w:t>0.</w:t>
                  </w:r>
                  <w:r>
                    <w:rPr>
                      <w:rFonts w:hint="eastAsia"/>
                      <w:sz w:val="21"/>
                      <w:szCs w:val="21"/>
                    </w:rPr>
                    <w:t>0967</w:t>
                  </w:r>
                </w:p>
              </w:tc>
              <w:tc>
                <w:tcPr>
                  <w:tcW w:w="950" w:type="dxa"/>
                  <w:vMerge w:val="restart"/>
                  <w:tcBorders>
                    <w:tl2br w:val="nil"/>
                    <w:tr2bl w:val="nil"/>
                  </w:tcBorders>
                  <w:vAlign w:val="center"/>
                </w:tcPr>
                <w:p>
                  <w:pPr>
                    <w:jc w:val="center"/>
                    <w:rPr>
                      <w:sz w:val="21"/>
                      <w:szCs w:val="21"/>
                    </w:rPr>
                  </w:pPr>
                  <w:r>
                    <w:rPr>
                      <w:rFonts w:hint="eastAsia"/>
                      <w:sz w:val="21"/>
                      <w:szCs w:val="21"/>
                    </w:rPr>
                    <w:t>化粪池</w:t>
                  </w:r>
                </w:p>
              </w:tc>
              <w:tc>
                <w:tcPr>
                  <w:tcW w:w="950" w:type="dxa"/>
                  <w:tcBorders>
                    <w:tl2br w:val="nil"/>
                    <w:tr2bl w:val="nil"/>
                  </w:tcBorders>
                  <w:vAlign w:val="center"/>
                </w:tcPr>
                <w:p>
                  <w:pPr>
                    <w:jc w:val="center"/>
                    <w:textAlignment w:val="center"/>
                    <w:rPr>
                      <w:sz w:val="21"/>
                      <w:szCs w:val="21"/>
                    </w:rPr>
                  </w:pPr>
                  <w:r>
                    <w:rPr>
                      <w:rFonts w:hint="eastAsia"/>
                      <w:sz w:val="21"/>
                      <w:szCs w:val="21"/>
                    </w:rPr>
                    <w:t>300</w:t>
                  </w:r>
                </w:p>
              </w:tc>
              <w:tc>
                <w:tcPr>
                  <w:tcW w:w="726" w:type="dxa"/>
                  <w:tcBorders>
                    <w:tl2br w:val="nil"/>
                    <w:tr2bl w:val="nil"/>
                  </w:tcBorders>
                  <w:vAlign w:val="center"/>
                </w:tcPr>
                <w:p>
                  <w:pPr>
                    <w:jc w:val="center"/>
                    <w:rPr>
                      <w:sz w:val="21"/>
                      <w:szCs w:val="21"/>
                    </w:rPr>
                  </w:pPr>
                  <w:r>
                    <w:rPr>
                      <w:rFonts w:hint="eastAsia"/>
                      <w:sz w:val="21"/>
                      <w:szCs w:val="21"/>
                    </w:rPr>
                    <w:t>0.0803</w:t>
                  </w:r>
                </w:p>
              </w:tc>
              <w:tc>
                <w:tcPr>
                  <w:tcW w:w="885" w:type="dxa"/>
                  <w:tcBorders>
                    <w:tl2br w:val="nil"/>
                    <w:tr2bl w:val="nil"/>
                  </w:tcBorders>
                  <w:vAlign w:val="center"/>
                </w:tcPr>
                <w:p>
                  <w:pPr>
                    <w:jc w:val="center"/>
                    <w:rPr>
                      <w:sz w:val="21"/>
                      <w:szCs w:val="21"/>
                    </w:rPr>
                  </w:pPr>
                  <w:r>
                    <w:rPr>
                      <w:rFonts w:hint="eastAsia"/>
                      <w:sz w:val="21"/>
                      <w:szCs w:val="21"/>
                    </w:rPr>
                    <w:t>50</w:t>
                  </w:r>
                </w:p>
              </w:tc>
              <w:tc>
                <w:tcPr>
                  <w:tcW w:w="869" w:type="dxa"/>
                  <w:tcBorders>
                    <w:tl2br w:val="nil"/>
                    <w:tr2bl w:val="nil"/>
                  </w:tcBorders>
                  <w:vAlign w:val="center"/>
                </w:tcPr>
                <w:p>
                  <w:pPr>
                    <w:jc w:val="center"/>
                    <w:rPr>
                      <w:sz w:val="21"/>
                      <w:szCs w:val="21"/>
                    </w:rPr>
                  </w:pPr>
                  <w:r>
                    <w:rPr>
                      <w:rFonts w:hint="eastAsia"/>
                      <w:sz w:val="21"/>
                      <w:szCs w:val="21"/>
                    </w:rPr>
                    <w:t>0.0138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continue"/>
                  <w:tcBorders>
                    <w:tl2br w:val="nil"/>
                    <w:tr2bl w:val="nil"/>
                  </w:tcBorders>
                  <w:vAlign w:val="center"/>
                </w:tcPr>
                <w:p>
                  <w:pPr>
                    <w:snapToGrid w:val="0"/>
                    <w:jc w:val="center"/>
                    <w:rPr>
                      <w:sz w:val="21"/>
                      <w:szCs w:val="21"/>
                    </w:rPr>
                  </w:pPr>
                </w:p>
              </w:tc>
              <w:tc>
                <w:tcPr>
                  <w:tcW w:w="728" w:type="dxa"/>
                  <w:vMerge w:val="continue"/>
                  <w:tcBorders>
                    <w:tl2br w:val="nil"/>
                    <w:tr2bl w:val="nil"/>
                  </w:tcBorders>
                  <w:vAlign w:val="center"/>
                </w:tcPr>
                <w:p>
                  <w:pPr>
                    <w:snapToGrid w:val="0"/>
                    <w:jc w:val="center"/>
                    <w:rPr>
                      <w:sz w:val="21"/>
                      <w:szCs w:val="21"/>
                    </w:rPr>
                  </w:pPr>
                </w:p>
              </w:tc>
              <w:tc>
                <w:tcPr>
                  <w:tcW w:w="824" w:type="dxa"/>
                  <w:tcBorders>
                    <w:tl2br w:val="nil"/>
                    <w:tr2bl w:val="nil"/>
                  </w:tcBorders>
                  <w:vAlign w:val="center"/>
                </w:tcPr>
                <w:p>
                  <w:pPr>
                    <w:jc w:val="center"/>
                    <w:rPr>
                      <w:sz w:val="21"/>
                      <w:szCs w:val="21"/>
                    </w:rPr>
                  </w:pPr>
                  <w:r>
                    <w:rPr>
                      <w:sz w:val="21"/>
                      <w:szCs w:val="21"/>
                    </w:rPr>
                    <w:t>BOD</w:t>
                  </w:r>
                  <w:r>
                    <w:rPr>
                      <w:sz w:val="21"/>
                      <w:szCs w:val="21"/>
                      <w:vertAlign w:val="subscript"/>
                    </w:rPr>
                    <w:t>5</w:t>
                  </w:r>
                </w:p>
              </w:tc>
              <w:tc>
                <w:tcPr>
                  <w:tcW w:w="930" w:type="dxa"/>
                  <w:tcBorders>
                    <w:tl2br w:val="nil"/>
                    <w:tr2bl w:val="nil"/>
                  </w:tcBorders>
                  <w:vAlign w:val="center"/>
                </w:tcPr>
                <w:p>
                  <w:pPr>
                    <w:jc w:val="center"/>
                    <w:rPr>
                      <w:sz w:val="21"/>
                      <w:szCs w:val="21"/>
                    </w:rPr>
                  </w:pPr>
                  <w:r>
                    <w:rPr>
                      <w:rFonts w:hint="eastAsia"/>
                      <w:sz w:val="21"/>
                      <w:szCs w:val="21"/>
                    </w:rPr>
                    <w:t>200</w:t>
                  </w:r>
                </w:p>
              </w:tc>
              <w:tc>
                <w:tcPr>
                  <w:tcW w:w="915" w:type="dxa"/>
                  <w:tcBorders>
                    <w:tl2br w:val="nil"/>
                    <w:tr2bl w:val="nil"/>
                  </w:tcBorders>
                  <w:vAlign w:val="center"/>
                </w:tcPr>
                <w:p>
                  <w:pPr>
                    <w:jc w:val="center"/>
                    <w:rPr>
                      <w:sz w:val="21"/>
                      <w:szCs w:val="21"/>
                    </w:rPr>
                  </w:pPr>
                  <w:r>
                    <w:rPr>
                      <w:sz w:val="21"/>
                      <w:szCs w:val="21"/>
                    </w:rPr>
                    <w:t>0.</w:t>
                  </w:r>
                  <w:r>
                    <w:rPr>
                      <w:rFonts w:hint="eastAsia"/>
                      <w:sz w:val="21"/>
                      <w:szCs w:val="21"/>
                    </w:rPr>
                    <w:t>0553</w:t>
                  </w:r>
                </w:p>
              </w:tc>
              <w:tc>
                <w:tcPr>
                  <w:tcW w:w="950" w:type="dxa"/>
                  <w:vMerge w:val="continue"/>
                  <w:tcBorders>
                    <w:tl2br w:val="nil"/>
                    <w:tr2bl w:val="nil"/>
                  </w:tcBorders>
                  <w:vAlign w:val="center"/>
                </w:tcPr>
                <w:p>
                  <w:pPr>
                    <w:jc w:val="center"/>
                    <w:rPr>
                      <w:sz w:val="21"/>
                      <w:szCs w:val="21"/>
                    </w:rPr>
                  </w:pPr>
                </w:p>
              </w:tc>
              <w:tc>
                <w:tcPr>
                  <w:tcW w:w="950" w:type="dxa"/>
                  <w:tcBorders>
                    <w:tl2br w:val="nil"/>
                    <w:tr2bl w:val="nil"/>
                  </w:tcBorders>
                  <w:vAlign w:val="center"/>
                </w:tcPr>
                <w:p>
                  <w:pPr>
                    <w:jc w:val="center"/>
                    <w:textAlignment w:val="center"/>
                    <w:rPr>
                      <w:sz w:val="21"/>
                      <w:szCs w:val="21"/>
                    </w:rPr>
                  </w:pPr>
                  <w:r>
                    <w:rPr>
                      <w:rFonts w:hint="eastAsia"/>
                      <w:sz w:val="21"/>
                      <w:szCs w:val="21"/>
                    </w:rPr>
                    <w:t>150</w:t>
                  </w:r>
                </w:p>
              </w:tc>
              <w:tc>
                <w:tcPr>
                  <w:tcW w:w="726" w:type="dxa"/>
                  <w:tcBorders>
                    <w:tl2br w:val="nil"/>
                    <w:tr2bl w:val="nil"/>
                  </w:tcBorders>
                  <w:vAlign w:val="center"/>
                </w:tcPr>
                <w:p>
                  <w:pPr>
                    <w:jc w:val="center"/>
                    <w:rPr>
                      <w:sz w:val="21"/>
                      <w:szCs w:val="21"/>
                    </w:rPr>
                  </w:pPr>
                  <w:r>
                    <w:rPr>
                      <w:rFonts w:hint="eastAsia"/>
                      <w:sz w:val="21"/>
                      <w:szCs w:val="21"/>
                    </w:rPr>
                    <w:t>0.0414</w:t>
                  </w:r>
                </w:p>
              </w:tc>
              <w:tc>
                <w:tcPr>
                  <w:tcW w:w="885" w:type="dxa"/>
                  <w:tcBorders>
                    <w:tl2br w:val="nil"/>
                    <w:tr2bl w:val="nil"/>
                  </w:tcBorders>
                  <w:vAlign w:val="center"/>
                </w:tcPr>
                <w:p>
                  <w:pPr>
                    <w:jc w:val="center"/>
                    <w:rPr>
                      <w:sz w:val="21"/>
                      <w:szCs w:val="21"/>
                    </w:rPr>
                  </w:pPr>
                  <w:r>
                    <w:rPr>
                      <w:rFonts w:hint="eastAsia"/>
                      <w:sz w:val="21"/>
                      <w:szCs w:val="21"/>
                    </w:rPr>
                    <w:t>10</w:t>
                  </w:r>
                </w:p>
              </w:tc>
              <w:tc>
                <w:tcPr>
                  <w:tcW w:w="869" w:type="dxa"/>
                  <w:tcBorders>
                    <w:tl2br w:val="nil"/>
                    <w:tr2bl w:val="nil"/>
                  </w:tcBorders>
                  <w:vAlign w:val="center"/>
                </w:tcPr>
                <w:p>
                  <w:pPr>
                    <w:jc w:val="center"/>
                    <w:rPr>
                      <w:sz w:val="21"/>
                      <w:szCs w:val="21"/>
                    </w:rPr>
                  </w:pPr>
                  <w:r>
                    <w:rPr>
                      <w:rFonts w:hint="eastAsia"/>
                      <w:sz w:val="21"/>
                      <w:szCs w:val="21"/>
                    </w:rPr>
                    <w:t>0.0028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continue"/>
                  <w:tcBorders>
                    <w:tl2br w:val="nil"/>
                    <w:tr2bl w:val="nil"/>
                  </w:tcBorders>
                  <w:vAlign w:val="center"/>
                </w:tcPr>
                <w:p>
                  <w:pPr>
                    <w:snapToGrid w:val="0"/>
                    <w:jc w:val="center"/>
                    <w:rPr>
                      <w:sz w:val="21"/>
                      <w:szCs w:val="21"/>
                    </w:rPr>
                  </w:pPr>
                </w:p>
              </w:tc>
              <w:tc>
                <w:tcPr>
                  <w:tcW w:w="728" w:type="dxa"/>
                  <w:vMerge w:val="continue"/>
                  <w:tcBorders>
                    <w:tl2br w:val="nil"/>
                    <w:tr2bl w:val="nil"/>
                  </w:tcBorders>
                  <w:vAlign w:val="center"/>
                </w:tcPr>
                <w:p>
                  <w:pPr>
                    <w:snapToGrid w:val="0"/>
                    <w:jc w:val="center"/>
                    <w:rPr>
                      <w:sz w:val="21"/>
                      <w:szCs w:val="21"/>
                    </w:rPr>
                  </w:pPr>
                </w:p>
              </w:tc>
              <w:tc>
                <w:tcPr>
                  <w:tcW w:w="824" w:type="dxa"/>
                  <w:tcBorders>
                    <w:tl2br w:val="nil"/>
                    <w:tr2bl w:val="nil"/>
                  </w:tcBorders>
                  <w:vAlign w:val="center"/>
                </w:tcPr>
                <w:p>
                  <w:pPr>
                    <w:jc w:val="center"/>
                    <w:rPr>
                      <w:sz w:val="21"/>
                      <w:szCs w:val="21"/>
                    </w:rPr>
                  </w:pPr>
                  <w:r>
                    <w:rPr>
                      <w:sz w:val="21"/>
                      <w:szCs w:val="21"/>
                    </w:rPr>
                    <w:t>SS</w:t>
                  </w:r>
                </w:p>
              </w:tc>
              <w:tc>
                <w:tcPr>
                  <w:tcW w:w="930" w:type="dxa"/>
                  <w:tcBorders>
                    <w:tl2br w:val="nil"/>
                    <w:tr2bl w:val="nil"/>
                  </w:tcBorders>
                  <w:vAlign w:val="center"/>
                </w:tcPr>
                <w:p>
                  <w:pPr>
                    <w:jc w:val="center"/>
                    <w:rPr>
                      <w:sz w:val="21"/>
                      <w:szCs w:val="21"/>
                    </w:rPr>
                  </w:pPr>
                  <w:r>
                    <w:rPr>
                      <w:rFonts w:hint="eastAsia"/>
                      <w:sz w:val="21"/>
                      <w:szCs w:val="21"/>
                    </w:rPr>
                    <w:t>250</w:t>
                  </w:r>
                </w:p>
              </w:tc>
              <w:tc>
                <w:tcPr>
                  <w:tcW w:w="915" w:type="dxa"/>
                  <w:tcBorders>
                    <w:tl2br w:val="nil"/>
                    <w:tr2bl w:val="nil"/>
                  </w:tcBorders>
                  <w:vAlign w:val="center"/>
                </w:tcPr>
                <w:p>
                  <w:pPr>
                    <w:jc w:val="center"/>
                    <w:rPr>
                      <w:sz w:val="21"/>
                      <w:szCs w:val="21"/>
                    </w:rPr>
                  </w:pPr>
                  <w:r>
                    <w:rPr>
                      <w:sz w:val="21"/>
                      <w:szCs w:val="21"/>
                    </w:rPr>
                    <w:t>0</w:t>
                  </w:r>
                  <w:r>
                    <w:rPr>
                      <w:rFonts w:hint="eastAsia"/>
                      <w:sz w:val="21"/>
                      <w:szCs w:val="21"/>
                    </w:rPr>
                    <w:t>.0691</w:t>
                  </w:r>
                </w:p>
              </w:tc>
              <w:tc>
                <w:tcPr>
                  <w:tcW w:w="950" w:type="dxa"/>
                  <w:vMerge w:val="continue"/>
                  <w:tcBorders>
                    <w:tl2br w:val="nil"/>
                    <w:tr2bl w:val="nil"/>
                  </w:tcBorders>
                  <w:vAlign w:val="center"/>
                </w:tcPr>
                <w:p>
                  <w:pPr>
                    <w:jc w:val="center"/>
                    <w:rPr>
                      <w:sz w:val="21"/>
                      <w:szCs w:val="21"/>
                    </w:rPr>
                  </w:pPr>
                </w:p>
              </w:tc>
              <w:tc>
                <w:tcPr>
                  <w:tcW w:w="950" w:type="dxa"/>
                  <w:tcBorders>
                    <w:tl2br w:val="nil"/>
                    <w:tr2bl w:val="nil"/>
                  </w:tcBorders>
                  <w:vAlign w:val="center"/>
                </w:tcPr>
                <w:p>
                  <w:pPr>
                    <w:jc w:val="center"/>
                    <w:textAlignment w:val="center"/>
                    <w:rPr>
                      <w:sz w:val="21"/>
                      <w:szCs w:val="21"/>
                    </w:rPr>
                  </w:pPr>
                  <w:r>
                    <w:rPr>
                      <w:rFonts w:hint="eastAsia"/>
                      <w:sz w:val="21"/>
                      <w:szCs w:val="21"/>
                    </w:rPr>
                    <w:t>200</w:t>
                  </w:r>
                </w:p>
              </w:tc>
              <w:tc>
                <w:tcPr>
                  <w:tcW w:w="726" w:type="dxa"/>
                  <w:tcBorders>
                    <w:tl2br w:val="nil"/>
                    <w:tr2bl w:val="nil"/>
                  </w:tcBorders>
                  <w:vAlign w:val="center"/>
                </w:tcPr>
                <w:p>
                  <w:pPr>
                    <w:jc w:val="center"/>
                    <w:rPr>
                      <w:sz w:val="21"/>
                      <w:szCs w:val="21"/>
                    </w:rPr>
                  </w:pPr>
                  <w:r>
                    <w:rPr>
                      <w:rFonts w:hint="eastAsia"/>
                      <w:sz w:val="21"/>
                      <w:szCs w:val="21"/>
                    </w:rPr>
                    <w:t>0.0553</w:t>
                  </w:r>
                </w:p>
              </w:tc>
              <w:tc>
                <w:tcPr>
                  <w:tcW w:w="885" w:type="dxa"/>
                  <w:tcBorders>
                    <w:tl2br w:val="nil"/>
                    <w:tr2bl w:val="nil"/>
                  </w:tcBorders>
                  <w:vAlign w:val="center"/>
                </w:tcPr>
                <w:p>
                  <w:pPr>
                    <w:jc w:val="center"/>
                    <w:rPr>
                      <w:sz w:val="21"/>
                      <w:szCs w:val="21"/>
                    </w:rPr>
                  </w:pPr>
                  <w:r>
                    <w:rPr>
                      <w:rFonts w:hint="eastAsia"/>
                      <w:sz w:val="21"/>
                      <w:szCs w:val="21"/>
                    </w:rPr>
                    <w:t>10</w:t>
                  </w:r>
                </w:p>
              </w:tc>
              <w:tc>
                <w:tcPr>
                  <w:tcW w:w="869" w:type="dxa"/>
                  <w:tcBorders>
                    <w:tl2br w:val="nil"/>
                    <w:tr2bl w:val="nil"/>
                  </w:tcBorders>
                  <w:vAlign w:val="center"/>
                </w:tcPr>
                <w:p>
                  <w:pPr>
                    <w:jc w:val="center"/>
                    <w:rPr>
                      <w:sz w:val="21"/>
                      <w:szCs w:val="21"/>
                    </w:rPr>
                  </w:pPr>
                  <w:r>
                    <w:rPr>
                      <w:rFonts w:hint="eastAsia"/>
                      <w:sz w:val="21"/>
                      <w:szCs w:val="21"/>
                    </w:rPr>
                    <w:t>0.0028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continue"/>
                  <w:tcBorders>
                    <w:tl2br w:val="nil"/>
                    <w:tr2bl w:val="nil"/>
                  </w:tcBorders>
                  <w:vAlign w:val="center"/>
                </w:tcPr>
                <w:p>
                  <w:pPr>
                    <w:snapToGrid w:val="0"/>
                    <w:jc w:val="center"/>
                    <w:rPr>
                      <w:sz w:val="21"/>
                      <w:szCs w:val="21"/>
                    </w:rPr>
                  </w:pPr>
                </w:p>
              </w:tc>
              <w:tc>
                <w:tcPr>
                  <w:tcW w:w="728" w:type="dxa"/>
                  <w:vMerge w:val="continue"/>
                  <w:tcBorders>
                    <w:tl2br w:val="nil"/>
                    <w:tr2bl w:val="nil"/>
                  </w:tcBorders>
                  <w:vAlign w:val="center"/>
                </w:tcPr>
                <w:p>
                  <w:pPr>
                    <w:snapToGrid w:val="0"/>
                    <w:jc w:val="center"/>
                    <w:rPr>
                      <w:sz w:val="21"/>
                      <w:szCs w:val="21"/>
                    </w:rPr>
                  </w:pPr>
                </w:p>
              </w:tc>
              <w:tc>
                <w:tcPr>
                  <w:tcW w:w="824" w:type="dxa"/>
                  <w:tcBorders>
                    <w:tl2br w:val="nil"/>
                    <w:tr2bl w:val="nil"/>
                  </w:tcBorders>
                  <w:vAlign w:val="center"/>
                </w:tcPr>
                <w:p>
                  <w:pPr>
                    <w:jc w:val="center"/>
                    <w:rPr>
                      <w:sz w:val="21"/>
                      <w:szCs w:val="21"/>
                    </w:rPr>
                  </w:pPr>
                  <w:r>
                    <w:rPr>
                      <w:sz w:val="21"/>
                      <w:szCs w:val="21"/>
                    </w:rPr>
                    <w:t>氨氮</w:t>
                  </w:r>
                </w:p>
              </w:tc>
              <w:tc>
                <w:tcPr>
                  <w:tcW w:w="930" w:type="dxa"/>
                  <w:tcBorders>
                    <w:tl2br w:val="nil"/>
                    <w:tr2bl w:val="nil"/>
                  </w:tcBorders>
                  <w:vAlign w:val="center"/>
                </w:tcPr>
                <w:p>
                  <w:pPr>
                    <w:jc w:val="center"/>
                    <w:rPr>
                      <w:sz w:val="21"/>
                      <w:szCs w:val="21"/>
                    </w:rPr>
                  </w:pPr>
                  <w:r>
                    <w:rPr>
                      <w:rFonts w:hint="eastAsia"/>
                      <w:sz w:val="21"/>
                      <w:szCs w:val="21"/>
                    </w:rPr>
                    <w:t>35</w:t>
                  </w:r>
                </w:p>
              </w:tc>
              <w:tc>
                <w:tcPr>
                  <w:tcW w:w="915" w:type="dxa"/>
                  <w:tcBorders>
                    <w:tl2br w:val="nil"/>
                    <w:tr2bl w:val="nil"/>
                  </w:tcBorders>
                  <w:vAlign w:val="center"/>
                </w:tcPr>
                <w:p>
                  <w:pPr>
                    <w:jc w:val="center"/>
                    <w:rPr>
                      <w:sz w:val="21"/>
                      <w:szCs w:val="21"/>
                    </w:rPr>
                  </w:pPr>
                  <w:r>
                    <w:rPr>
                      <w:rFonts w:hint="eastAsia"/>
                      <w:sz w:val="21"/>
                      <w:szCs w:val="21"/>
                    </w:rPr>
                    <w:t>0.0096</w:t>
                  </w:r>
                </w:p>
              </w:tc>
              <w:tc>
                <w:tcPr>
                  <w:tcW w:w="950" w:type="dxa"/>
                  <w:vMerge w:val="continue"/>
                  <w:tcBorders>
                    <w:tl2br w:val="nil"/>
                    <w:tr2bl w:val="nil"/>
                  </w:tcBorders>
                  <w:vAlign w:val="center"/>
                </w:tcPr>
                <w:p>
                  <w:pPr>
                    <w:jc w:val="center"/>
                    <w:rPr>
                      <w:sz w:val="21"/>
                      <w:szCs w:val="21"/>
                    </w:rPr>
                  </w:pPr>
                </w:p>
              </w:tc>
              <w:tc>
                <w:tcPr>
                  <w:tcW w:w="950" w:type="dxa"/>
                  <w:tcBorders>
                    <w:tl2br w:val="nil"/>
                    <w:tr2bl w:val="nil"/>
                  </w:tcBorders>
                  <w:vAlign w:val="center"/>
                </w:tcPr>
                <w:p>
                  <w:pPr>
                    <w:jc w:val="center"/>
                    <w:textAlignment w:val="center"/>
                    <w:rPr>
                      <w:sz w:val="21"/>
                      <w:szCs w:val="21"/>
                    </w:rPr>
                  </w:pPr>
                  <w:r>
                    <w:rPr>
                      <w:rFonts w:hint="eastAsia"/>
                      <w:sz w:val="21"/>
                      <w:szCs w:val="21"/>
                    </w:rPr>
                    <w:t>35</w:t>
                  </w:r>
                </w:p>
              </w:tc>
              <w:tc>
                <w:tcPr>
                  <w:tcW w:w="726" w:type="dxa"/>
                  <w:tcBorders>
                    <w:tl2br w:val="nil"/>
                    <w:tr2bl w:val="nil"/>
                  </w:tcBorders>
                  <w:vAlign w:val="center"/>
                </w:tcPr>
                <w:p>
                  <w:pPr>
                    <w:jc w:val="center"/>
                    <w:rPr>
                      <w:sz w:val="21"/>
                      <w:szCs w:val="21"/>
                    </w:rPr>
                  </w:pPr>
                  <w:r>
                    <w:rPr>
                      <w:sz w:val="21"/>
                      <w:szCs w:val="21"/>
                    </w:rPr>
                    <w:t>0.0</w:t>
                  </w:r>
                  <w:r>
                    <w:rPr>
                      <w:rFonts w:hint="eastAsia"/>
                      <w:sz w:val="21"/>
                      <w:szCs w:val="21"/>
                    </w:rPr>
                    <w:t>097</w:t>
                  </w:r>
                </w:p>
              </w:tc>
              <w:tc>
                <w:tcPr>
                  <w:tcW w:w="885" w:type="dxa"/>
                  <w:tcBorders>
                    <w:tl2br w:val="nil"/>
                    <w:tr2bl w:val="nil"/>
                  </w:tcBorders>
                  <w:vAlign w:val="center"/>
                </w:tcPr>
                <w:p>
                  <w:pPr>
                    <w:jc w:val="center"/>
                    <w:rPr>
                      <w:sz w:val="21"/>
                      <w:szCs w:val="21"/>
                    </w:rPr>
                  </w:pPr>
                  <w:r>
                    <w:rPr>
                      <w:rFonts w:hint="eastAsia"/>
                      <w:sz w:val="21"/>
                      <w:szCs w:val="21"/>
                    </w:rPr>
                    <w:t>5</w:t>
                  </w:r>
                </w:p>
              </w:tc>
              <w:tc>
                <w:tcPr>
                  <w:tcW w:w="869" w:type="dxa"/>
                  <w:tcBorders>
                    <w:tl2br w:val="nil"/>
                    <w:tr2bl w:val="nil"/>
                  </w:tcBorders>
                  <w:vAlign w:val="center"/>
                </w:tcPr>
                <w:p>
                  <w:pPr>
                    <w:jc w:val="center"/>
                    <w:rPr>
                      <w:sz w:val="21"/>
                      <w:szCs w:val="21"/>
                    </w:rPr>
                  </w:pPr>
                  <w:r>
                    <w:rPr>
                      <w:rFonts w:hint="eastAsia"/>
                      <w:sz w:val="21"/>
                      <w:szCs w:val="21"/>
                    </w:rPr>
                    <w:t>0.0014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26" w:type="dxa"/>
                  <w:vMerge w:val="continue"/>
                  <w:tcBorders>
                    <w:tl2br w:val="nil"/>
                    <w:tr2bl w:val="nil"/>
                  </w:tcBorders>
                  <w:vAlign w:val="center"/>
                </w:tcPr>
                <w:p>
                  <w:pPr>
                    <w:snapToGrid w:val="0"/>
                    <w:jc w:val="center"/>
                    <w:rPr>
                      <w:sz w:val="21"/>
                      <w:szCs w:val="21"/>
                    </w:rPr>
                  </w:pPr>
                </w:p>
              </w:tc>
              <w:tc>
                <w:tcPr>
                  <w:tcW w:w="728" w:type="dxa"/>
                  <w:vMerge w:val="continue"/>
                  <w:tcBorders>
                    <w:tl2br w:val="nil"/>
                    <w:tr2bl w:val="nil"/>
                  </w:tcBorders>
                  <w:vAlign w:val="center"/>
                </w:tcPr>
                <w:p>
                  <w:pPr>
                    <w:snapToGrid w:val="0"/>
                    <w:jc w:val="center"/>
                    <w:rPr>
                      <w:sz w:val="21"/>
                      <w:szCs w:val="21"/>
                    </w:rPr>
                  </w:pPr>
                </w:p>
              </w:tc>
              <w:tc>
                <w:tcPr>
                  <w:tcW w:w="824" w:type="dxa"/>
                  <w:tcBorders>
                    <w:tl2br w:val="nil"/>
                    <w:tr2bl w:val="nil"/>
                  </w:tcBorders>
                  <w:vAlign w:val="center"/>
                </w:tcPr>
                <w:p>
                  <w:pPr>
                    <w:jc w:val="center"/>
                    <w:rPr>
                      <w:sz w:val="21"/>
                      <w:szCs w:val="21"/>
                    </w:rPr>
                  </w:pPr>
                  <w:r>
                    <w:rPr>
                      <w:rFonts w:hint="eastAsia"/>
                      <w:sz w:val="21"/>
                      <w:szCs w:val="21"/>
                    </w:rPr>
                    <w:t>TP</w:t>
                  </w:r>
                </w:p>
              </w:tc>
              <w:tc>
                <w:tcPr>
                  <w:tcW w:w="930" w:type="dxa"/>
                  <w:tcBorders>
                    <w:tl2br w:val="nil"/>
                    <w:tr2bl w:val="nil"/>
                  </w:tcBorders>
                  <w:vAlign w:val="center"/>
                </w:tcPr>
                <w:p>
                  <w:pPr>
                    <w:jc w:val="center"/>
                    <w:rPr>
                      <w:sz w:val="21"/>
                      <w:szCs w:val="21"/>
                    </w:rPr>
                  </w:pPr>
                  <w:r>
                    <w:rPr>
                      <w:rFonts w:hint="eastAsia"/>
                      <w:sz w:val="21"/>
                      <w:szCs w:val="21"/>
                    </w:rPr>
                    <w:t>8</w:t>
                  </w:r>
                </w:p>
              </w:tc>
              <w:tc>
                <w:tcPr>
                  <w:tcW w:w="915" w:type="dxa"/>
                  <w:tcBorders>
                    <w:tl2br w:val="nil"/>
                    <w:tr2bl w:val="nil"/>
                  </w:tcBorders>
                  <w:vAlign w:val="center"/>
                </w:tcPr>
                <w:p>
                  <w:pPr>
                    <w:jc w:val="center"/>
                    <w:rPr>
                      <w:sz w:val="21"/>
                      <w:szCs w:val="21"/>
                    </w:rPr>
                  </w:pPr>
                  <w:r>
                    <w:rPr>
                      <w:rFonts w:hint="eastAsia"/>
                      <w:sz w:val="21"/>
                      <w:szCs w:val="21"/>
                    </w:rPr>
                    <w:t>0.0021</w:t>
                  </w:r>
                </w:p>
              </w:tc>
              <w:tc>
                <w:tcPr>
                  <w:tcW w:w="950" w:type="dxa"/>
                  <w:vMerge w:val="continue"/>
                  <w:tcBorders>
                    <w:tl2br w:val="nil"/>
                    <w:tr2bl w:val="nil"/>
                  </w:tcBorders>
                  <w:vAlign w:val="center"/>
                </w:tcPr>
                <w:p>
                  <w:pPr>
                    <w:jc w:val="center"/>
                    <w:rPr>
                      <w:sz w:val="21"/>
                      <w:szCs w:val="21"/>
                    </w:rPr>
                  </w:pPr>
                </w:p>
              </w:tc>
              <w:tc>
                <w:tcPr>
                  <w:tcW w:w="950" w:type="dxa"/>
                  <w:tcBorders>
                    <w:tl2br w:val="nil"/>
                    <w:tr2bl w:val="nil"/>
                  </w:tcBorders>
                  <w:vAlign w:val="center"/>
                </w:tcPr>
                <w:p>
                  <w:pPr>
                    <w:jc w:val="center"/>
                    <w:textAlignment w:val="center"/>
                    <w:rPr>
                      <w:sz w:val="21"/>
                      <w:szCs w:val="21"/>
                    </w:rPr>
                  </w:pPr>
                  <w:r>
                    <w:rPr>
                      <w:rFonts w:hint="eastAsia"/>
                      <w:sz w:val="21"/>
                      <w:szCs w:val="21"/>
                    </w:rPr>
                    <w:t>8</w:t>
                  </w:r>
                </w:p>
              </w:tc>
              <w:tc>
                <w:tcPr>
                  <w:tcW w:w="726" w:type="dxa"/>
                  <w:tcBorders>
                    <w:tl2br w:val="nil"/>
                    <w:tr2bl w:val="nil"/>
                  </w:tcBorders>
                  <w:vAlign w:val="center"/>
                </w:tcPr>
                <w:p>
                  <w:pPr>
                    <w:jc w:val="center"/>
                    <w:rPr>
                      <w:sz w:val="21"/>
                      <w:szCs w:val="21"/>
                    </w:rPr>
                  </w:pPr>
                  <w:r>
                    <w:rPr>
                      <w:rFonts w:hint="eastAsia"/>
                      <w:sz w:val="21"/>
                      <w:szCs w:val="21"/>
                    </w:rPr>
                    <w:t>0.0021</w:t>
                  </w:r>
                </w:p>
              </w:tc>
              <w:tc>
                <w:tcPr>
                  <w:tcW w:w="885" w:type="dxa"/>
                  <w:tcBorders>
                    <w:tl2br w:val="nil"/>
                    <w:tr2bl w:val="nil"/>
                  </w:tcBorders>
                  <w:vAlign w:val="center"/>
                </w:tcPr>
                <w:p>
                  <w:pPr>
                    <w:jc w:val="center"/>
                    <w:rPr>
                      <w:sz w:val="21"/>
                      <w:szCs w:val="21"/>
                    </w:rPr>
                  </w:pPr>
                  <w:r>
                    <w:rPr>
                      <w:rFonts w:hint="eastAsia"/>
                      <w:sz w:val="21"/>
                      <w:szCs w:val="21"/>
                    </w:rPr>
                    <w:t>0.5</w:t>
                  </w:r>
                </w:p>
              </w:tc>
              <w:tc>
                <w:tcPr>
                  <w:tcW w:w="869" w:type="dxa"/>
                  <w:tcBorders>
                    <w:tl2br w:val="nil"/>
                    <w:tr2bl w:val="nil"/>
                  </w:tcBorders>
                  <w:vAlign w:val="center"/>
                </w:tcPr>
                <w:p>
                  <w:pPr>
                    <w:jc w:val="center"/>
                    <w:rPr>
                      <w:sz w:val="21"/>
                      <w:szCs w:val="21"/>
                    </w:rPr>
                  </w:pPr>
                  <w:r>
                    <w:rPr>
                      <w:rFonts w:hint="eastAsia"/>
                      <w:sz w:val="21"/>
                      <w:szCs w:val="21"/>
                    </w:rPr>
                    <w:t>0..0001</w:t>
                  </w:r>
                </w:p>
              </w:tc>
            </w:tr>
          </w:tbl>
          <w:p>
            <w:pPr>
              <w:spacing w:line="360" w:lineRule="auto"/>
              <w:ind w:left="482"/>
              <w:rPr>
                <w:sz w:val="24"/>
                <w:szCs w:val="24"/>
              </w:rPr>
            </w:pPr>
            <w:r>
              <w:rPr>
                <w:b/>
                <w:bCs/>
                <w:sz w:val="24"/>
                <w:szCs w:val="24"/>
              </w:rPr>
              <w:t>3、噪声</w:t>
            </w:r>
          </w:p>
          <w:p>
            <w:pPr>
              <w:spacing w:line="360" w:lineRule="auto"/>
              <w:ind w:firstLine="480" w:firstLineChars="200"/>
              <w:rPr>
                <w:sz w:val="24"/>
                <w:szCs w:val="24"/>
              </w:rPr>
            </w:pPr>
            <w:r>
              <w:rPr>
                <w:sz w:val="24"/>
                <w:szCs w:val="24"/>
              </w:rPr>
              <w:t>本项目噪声源主要为</w:t>
            </w:r>
            <w:r>
              <w:rPr>
                <w:rFonts w:hint="eastAsia"/>
                <w:sz w:val="24"/>
                <w:szCs w:val="24"/>
              </w:rPr>
              <w:t>生产机械设备及配套设备正常运行时产生的机械噪声，其声级值为</w:t>
            </w:r>
            <w:r>
              <w:rPr>
                <w:rFonts w:hint="eastAsia"/>
                <w:sz w:val="24"/>
                <w:szCs w:val="24"/>
                <w:lang w:val="en-US" w:eastAsia="zh-CN"/>
              </w:rPr>
              <w:t>70</w:t>
            </w:r>
            <w:r>
              <w:rPr>
                <w:rFonts w:hint="eastAsia"/>
                <w:sz w:val="24"/>
                <w:szCs w:val="24"/>
              </w:rPr>
              <w:t>-</w:t>
            </w:r>
            <w:r>
              <w:rPr>
                <w:rFonts w:hint="eastAsia"/>
                <w:sz w:val="24"/>
                <w:szCs w:val="24"/>
                <w:lang w:val="en-US" w:eastAsia="zh-CN"/>
              </w:rPr>
              <w:t>85</w:t>
            </w:r>
            <w:r>
              <w:rPr>
                <w:sz w:val="24"/>
                <w:szCs w:val="24"/>
              </w:rPr>
              <w:t>dB（A)，主要的噪声</w:t>
            </w:r>
            <w:r>
              <w:rPr>
                <w:rFonts w:hint="eastAsia"/>
                <w:sz w:val="24"/>
                <w:szCs w:val="24"/>
              </w:rPr>
              <w:t>源噪声级详见表5-3</w:t>
            </w:r>
            <w:r>
              <w:rPr>
                <w:sz w:val="24"/>
                <w:szCs w:val="24"/>
              </w:rPr>
              <w:t>。</w:t>
            </w:r>
          </w:p>
          <w:p>
            <w:pPr>
              <w:spacing w:line="360" w:lineRule="auto"/>
              <w:ind w:firstLine="482" w:firstLineChars="200"/>
              <w:jc w:val="center"/>
              <w:rPr>
                <w:sz w:val="24"/>
                <w:szCs w:val="24"/>
              </w:rPr>
            </w:pPr>
            <w:r>
              <w:rPr>
                <w:b/>
                <w:bCs/>
                <w:sz w:val="24"/>
                <w:szCs w:val="24"/>
              </w:rPr>
              <w:t>表5-</w:t>
            </w:r>
            <w:r>
              <w:rPr>
                <w:rFonts w:hint="eastAsia"/>
                <w:b/>
                <w:bCs/>
                <w:sz w:val="24"/>
                <w:szCs w:val="24"/>
              </w:rPr>
              <w:t>2</w:t>
            </w:r>
            <w:r>
              <w:rPr>
                <w:b/>
                <w:bCs/>
                <w:sz w:val="24"/>
                <w:szCs w:val="24"/>
              </w:rPr>
              <w:t xml:space="preserve">  项目主要设备噪声源强   单位：dB(A)</w:t>
            </w:r>
          </w:p>
          <w:tbl>
            <w:tblPr>
              <w:tblStyle w:val="32"/>
              <w:tblW w:w="829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54"/>
              <w:gridCol w:w="1260"/>
              <w:gridCol w:w="1036"/>
              <w:gridCol w:w="2289"/>
              <w:gridCol w:w="12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tcBorders>
                    <w:tl2br w:val="nil"/>
                    <w:tr2bl w:val="nil"/>
                  </w:tcBorders>
                  <w:vAlign w:val="center"/>
                </w:tcPr>
                <w:p>
                  <w:pPr>
                    <w:autoSpaceDE w:val="0"/>
                    <w:autoSpaceDN w:val="0"/>
                    <w:adjustRightInd w:val="0"/>
                    <w:snapToGrid w:val="0"/>
                    <w:jc w:val="center"/>
                    <w:rPr>
                      <w:sz w:val="21"/>
                      <w:szCs w:val="21"/>
                    </w:rPr>
                  </w:pPr>
                  <w:r>
                    <w:rPr>
                      <w:sz w:val="21"/>
                      <w:szCs w:val="21"/>
                    </w:rPr>
                    <w:t>序号</w:t>
                  </w:r>
                </w:p>
              </w:tc>
              <w:tc>
                <w:tcPr>
                  <w:tcW w:w="1654" w:type="dxa"/>
                  <w:tcBorders>
                    <w:tl2br w:val="nil"/>
                    <w:tr2bl w:val="nil"/>
                  </w:tcBorders>
                  <w:vAlign w:val="center"/>
                </w:tcPr>
                <w:p>
                  <w:pPr>
                    <w:jc w:val="center"/>
                    <w:rPr>
                      <w:sz w:val="21"/>
                      <w:szCs w:val="21"/>
                    </w:rPr>
                  </w:pPr>
                  <w:r>
                    <w:rPr>
                      <w:sz w:val="21"/>
                      <w:szCs w:val="21"/>
                    </w:rPr>
                    <w:t>内容</w:t>
                  </w:r>
                </w:p>
              </w:tc>
              <w:tc>
                <w:tcPr>
                  <w:tcW w:w="1260" w:type="dxa"/>
                  <w:tcBorders>
                    <w:tl2br w:val="nil"/>
                    <w:tr2bl w:val="nil"/>
                  </w:tcBorders>
                  <w:vAlign w:val="center"/>
                </w:tcPr>
                <w:p>
                  <w:pPr>
                    <w:jc w:val="center"/>
                    <w:rPr>
                      <w:sz w:val="21"/>
                      <w:szCs w:val="21"/>
                    </w:rPr>
                  </w:pPr>
                  <w:r>
                    <w:rPr>
                      <w:sz w:val="21"/>
                      <w:szCs w:val="21"/>
                    </w:rPr>
                    <w:t>数量（台）</w:t>
                  </w:r>
                </w:p>
              </w:tc>
              <w:tc>
                <w:tcPr>
                  <w:tcW w:w="1036" w:type="dxa"/>
                  <w:tcBorders>
                    <w:tl2br w:val="nil"/>
                    <w:tr2bl w:val="nil"/>
                  </w:tcBorders>
                  <w:vAlign w:val="center"/>
                </w:tcPr>
                <w:p>
                  <w:pPr>
                    <w:jc w:val="center"/>
                    <w:rPr>
                      <w:sz w:val="21"/>
                      <w:szCs w:val="21"/>
                    </w:rPr>
                  </w:pPr>
                  <w:r>
                    <w:rPr>
                      <w:rFonts w:hint="eastAsia"/>
                      <w:sz w:val="21"/>
                      <w:szCs w:val="21"/>
                    </w:rPr>
                    <w:t>噪声源</w:t>
                  </w:r>
                </w:p>
              </w:tc>
              <w:tc>
                <w:tcPr>
                  <w:tcW w:w="2289" w:type="dxa"/>
                  <w:tcBorders>
                    <w:tl2br w:val="nil"/>
                    <w:tr2bl w:val="nil"/>
                  </w:tcBorders>
                  <w:vAlign w:val="center"/>
                </w:tcPr>
                <w:p>
                  <w:pPr>
                    <w:jc w:val="center"/>
                    <w:rPr>
                      <w:sz w:val="21"/>
                      <w:szCs w:val="21"/>
                    </w:rPr>
                  </w:pPr>
                  <w:r>
                    <w:rPr>
                      <w:rFonts w:hint="eastAsia"/>
                      <w:sz w:val="21"/>
                      <w:szCs w:val="21"/>
                    </w:rPr>
                    <w:t>治理措施</w:t>
                  </w:r>
                </w:p>
              </w:tc>
              <w:tc>
                <w:tcPr>
                  <w:tcW w:w="1234" w:type="dxa"/>
                  <w:tcBorders>
                    <w:tl2br w:val="nil"/>
                    <w:tr2bl w:val="nil"/>
                  </w:tcBorders>
                  <w:vAlign w:val="center"/>
                </w:tcPr>
                <w:p>
                  <w:pPr>
                    <w:jc w:val="center"/>
                    <w:rPr>
                      <w:sz w:val="21"/>
                      <w:szCs w:val="21"/>
                    </w:rPr>
                  </w:pPr>
                  <w:r>
                    <w:rPr>
                      <w:rFonts w:hint="eastAsia"/>
                      <w:sz w:val="21"/>
                      <w:szCs w:val="21"/>
                    </w:rPr>
                    <w:t>降噪效果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tcBorders>
                    <w:tl2br w:val="nil"/>
                    <w:tr2bl w:val="nil"/>
                  </w:tcBorders>
                  <w:vAlign w:val="center"/>
                </w:tcPr>
                <w:p>
                  <w:pPr>
                    <w:autoSpaceDE w:val="0"/>
                    <w:autoSpaceDN w:val="0"/>
                    <w:adjustRightInd w:val="0"/>
                    <w:snapToGrid w:val="0"/>
                    <w:jc w:val="center"/>
                    <w:rPr>
                      <w:sz w:val="21"/>
                      <w:szCs w:val="21"/>
                    </w:rPr>
                  </w:pPr>
                  <w:r>
                    <w:rPr>
                      <w:sz w:val="21"/>
                      <w:szCs w:val="21"/>
                    </w:rPr>
                    <w:t>1</w:t>
                  </w:r>
                </w:p>
              </w:tc>
              <w:tc>
                <w:tcPr>
                  <w:tcW w:w="1654" w:type="dxa"/>
                  <w:tcBorders>
                    <w:tl2br w:val="nil"/>
                    <w:tr2bl w:val="nil"/>
                  </w:tcBorders>
                  <w:vAlign w:val="center"/>
                </w:tcPr>
                <w:p>
                  <w:pPr>
                    <w:jc w:val="center"/>
                    <w:rPr>
                      <w:sz w:val="21"/>
                      <w:szCs w:val="21"/>
                    </w:rPr>
                  </w:pPr>
                  <w:r>
                    <w:rPr>
                      <w:rFonts w:hint="eastAsia"/>
                      <w:sz w:val="21"/>
                      <w:szCs w:val="21"/>
                    </w:rPr>
                    <w:t>精密模切机</w:t>
                  </w:r>
                </w:p>
              </w:tc>
              <w:tc>
                <w:tcPr>
                  <w:tcW w:w="1260" w:type="dxa"/>
                  <w:tcBorders>
                    <w:tl2br w:val="nil"/>
                    <w:tr2bl w:val="nil"/>
                  </w:tcBorders>
                  <w:vAlign w:val="center"/>
                </w:tcPr>
                <w:p>
                  <w:pPr>
                    <w:snapToGrid w:val="0"/>
                    <w:jc w:val="center"/>
                    <w:rPr>
                      <w:sz w:val="21"/>
                      <w:szCs w:val="21"/>
                    </w:rPr>
                  </w:pPr>
                  <w:r>
                    <w:rPr>
                      <w:rFonts w:hint="eastAsia"/>
                      <w:sz w:val="21"/>
                      <w:szCs w:val="21"/>
                    </w:rPr>
                    <w:t>7</w:t>
                  </w:r>
                </w:p>
              </w:tc>
              <w:tc>
                <w:tcPr>
                  <w:tcW w:w="1036" w:type="dxa"/>
                  <w:tcBorders>
                    <w:tl2br w:val="nil"/>
                    <w:tr2bl w:val="nil"/>
                  </w:tcBorders>
                  <w:vAlign w:val="center"/>
                </w:tcPr>
                <w:p>
                  <w:pPr>
                    <w:snapToGrid w:val="0"/>
                    <w:jc w:val="center"/>
                    <w:rPr>
                      <w:sz w:val="21"/>
                      <w:szCs w:val="21"/>
                    </w:rPr>
                  </w:pPr>
                  <w:r>
                    <w:rPr>
                      <w:rFonts w:hint="eastAsia"/>
                      <w:sz w:val="21"/>
                      <w:szCs w:val="21"/>
                    </w:rPr>
                    <w:t>80</w:t>
                  </w:r>
                </w:p>
              </w:tc>
              <w:tc>
                <w:tcPr>
                  <w:tcW w:w="2289" w:type="dxa"/>
                  <w:tcBorders>
                    <w:tl2br w:val="nil"/>
                    <w:tr2bl w:val="nil"/>
                  </w:tcBorders>
                  <w:vAlign w:val="center"/>
                </w:tcPr>
                <w:p>
                  <w:pPr>
                    <w:snapToGrid w:val="0"/>
                    <w:jc w:val="center"/>
                    <w:rPr>
                      <w:sz w:val="21"/>
                      <w:szCs w:val="21"/>
                    </w:rPr>
                  </w:pPr>
                  <w:r>
                    <w:rPr>
                      <w:rFonts w:hint="eastAsia"/>
                      <w:sz w:val="21"/>
                      <w:szCs w:val="21"/>
                    </w:rPr>
                    <w:t>厂房隔声、设备减振</w:t>
                  </w:r>
                </w:p>
              </w:tc>
              <w:tc>
                <w:tcPr>
                  <w:tcW w:w="1234" w:type="dxa"/>
                  <w:tcBorders>
                    <w:tl2br w:val="nil"/>
                    <w:tr2bl w:val="nil"/>
                  </w:tcBorders>
                  <w:vAlign w:val="center"/>
                </w:tcPr>
                <w:p>
                  <w:pPr>
                    <w:snapToGrid w:val="0"/>
                    <w:jc w:val="center"/>
                    <w:rPr>
                      <w:sz w:val="21"/>
                      <w:szCs w:val="21"/>
                    </w:rPr>
                  </w:pPr>
                  <w:r>
                    <w:rPr>
                      <w:rFonts w:hint="eastAsia"/>
                      <w:sz w:val="21"/>
                      <w:szCs w:val="21"/>
                    </w:rPr>
                    <w:t>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tcBorders>
                    <w:tl2br w:val="nil"/>
                    <w:tr2bl w:val="nil"/>
                  </w:tcBorders>
                  <w:vAlign w:val="center"/>
                </w:tcPr>
                <w:p>
                  <w:pPr>
                    <w:autoSpaceDE w:val="0"/>
                    <w:autoSpaceDN w:val="0"/>
                    <w:adjustRightInd w:val="0"/>
                    <w:snapToGrid w:val="0"/>
                    <w:jc w:val="center"/>
                    <w:rPr>
                      <w:sz w:val="21"/>
                      <w:szCs w:val="21"/>
                    </w:rPr>
                  </w:pPr>
                  <w:r>
                    <w:rPr>
                      <w:sz w:val="21"/>
                      <w:szCs w:val="21"/>
                    </w:rPr>
                    <w:t>2</w:t>
                  </w:r>
                </w:p>
              </w:tc>
              <w:tc>
                <w:tcPr>
                  <w:tcW w:w="1654" w:type="dxa"/>
                  <w:tcBorders>
                    <w:tl2br w:val="nil"/>
                    <w:tr2bl w:val="nil"/>
                  </w:tcBorders>
                  <w:vAlign w:val="center"/>
                </w:tcPr>
                <w:p>
                  <w:pPr>
                    <w:jc w:val="center"/>
                    <w:rPr>
                      <w:sz w:val="21"/>
                      <w:szCs w:val="21"/>
                    </w:rPr>
                  </w:pPr>
                  <w:r>
                    <w:rPr>
                      <w:rFonts w:hint="eastAsia"/>
                      <w:sz w:val="21"/>
                      <w:szCs w:val="21"/>
                    </w:rPr>
                    <w:t>切片机</w:t>
                  </w:r>
                </w:p>
              </w:tc>
              <w:tc>
                <w:tcPr>
                  <w:tcW w:w="1260" w:type="dxa"/>
                  <w:tcBorders>
                    <w:tl2br w:val="nil"/>
                    <w:tr2bl w:val="nil"/>
                  </w:tcBorders>
                  <w:vAlign w:val="center"/>
                </w:tcPr>
                <w:p>
                  <w:pPr>
                    <w:snapToGrid w:val="0"/>
                    <w:jc w:val="center"/>
                    <w:rPr>
                      <w:sz w:val="21"/>
                      <w:szCs w:val="21"/>
                    </w:rPr>
                  </w:pPr>
                  <w:r>
                    <w:rPr>
                      <w:sz w:val="21"/>
                      <w:szCs w:val="21"/>
                    </w:rPr>
                    <w:t>1</w:t>
                  </w:r>
                </w:p>
              </w:tc>
              <w:tc>
                <w:tcPr>
                  <w:tcW w:w="1036" w:type="dxa"/>
                  <w:tcBorders>
                    <w:tl2br w:val="nil"/>
                    <w:tr2bl w:val="nil"/>
                  </w:tcBorders>
                  <w:vAlign w:val="center"/>
                </w:tcPr>
                <w:p>
                  <w:pPr>
                    <w:snapToGrid w:val="0"/>
                    <w:jc w:val="center"/>
                    <w:rPr>
                      <w:sz w:val="21"/>
                      <w:szCs w:val="21"/>
                    </w:rPr>
                  </w:pPr>
                  <w:r>
                    <w:rPr>
                      <w:rFonts w:hint="eastAsia"/>
                      <w:sz w:val="21"/>
                      <w:szCs w:val="21"/>
                    </w:rPr>
                    <w:t>85</w:t>
                  </w:r>
                </w:p>
              </w:tc>
              <w:tc>
                <w:tcPr>
                  <w:tcW w:w="2289" w:type="dxa"/>
                  <w:tcBorders>
                    <w:tl2br w:val="nil"/>
                    <w:tr2bl w:val="nil"/>
                  </w:tcBorders>
                  <w:vAlign w:val="center"/>
                </w:tcPr>
                <w:p>
                  <w:pPr>
                    <w:snapToGrid w:val="0"/>
                    <w:jc w:val="center"/>
                    <w:rPr>
                      <w:sz w:val="21"/>
                      <w:szCs w:val="21"/>
                    </w:rPr>
                  </w:pPr>
                  <w:r>
                    <w:rPr>
                      <w:rFonts w:hint="eastAsia"/>
                      <w:sz w:val="21"/>
                      <w:szCs w:val="21"/>
                    </w:rPr>
                    <w:t>厂房隔声、设备减振</w:t>
                  </w:r>
                </w:p>
              </w:tc>
              <w:tc>
                <w:tcPr>
                  <w:tcW w:w="1234" w:type="dxa"/>
                  <w:tcBorders>
                    <w:tl2br w:val="nil"/>
                    <w:tr2bl w:val="nil"/>
                  </w:tcBorders>
                  <w:vAlign w:val="center"/>
                </w:tcPr>
                <w:p>
                  <w:pPr>
                    <w:snapToGrid w:val="0"/>
                    <w:jc w:val="center"/>
                    <w:rPr>
                      <w:sz w:val="21"/>
                      <w:szCs w:val="21"/>
                    </w:rPr>
                  </w:pPr>
                  <w:r>
                    <w:rPr>
                      <w:rFonts w:hint="eastAsia"/>
                      <w:sz w:val="21"/>
                      <w:szCs w:val="21"/>
                    </w:rPr>
                    <w:t>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tcBorders>
                    <w:tl2br w:val="nil"/>
                    <w:tr2bl w:val="nil"/>
                  </w:tcBorders>
                  <w:vAlign w:val="center"/>
                </w:tcPr>
                <w:p>
                  <w:pPr>
                    <w:autoSpaceDE w:val="0"/>
                    <w:autoSpaceDN w:val="0"/>
                    <w:adjustRightInd w:val="0"/>
                    <w:snapToGrid w:val="0"/>
                    <w:jc w:val="center"/>
                    <w:rPr>
                      <w:sz w:val="21"/>
                      <w:szCs w:val="21"/>
                    </w:rPr>
                  </w:pPr>
                  <w:r>
                    <w:rPr>
                      <w:sz w:val="21"/>
                      <w:szCs w:val="21"/>
                    </w:rPr>
                    <w:t>3</w:t>
                  </w:r>
                </w:p>
              </w:tc>
              <w:tc>
                <w:tcPr>
                  <w:tcW w:w="1654" w:type="dxa"/>
                  <w:tcBorders>
                    <w:tl2br w:val="nil"/>
                    <w:tr2bl w:val="nil"/>
                  </w:tcBorders>
                  <w:vAlign w:val="center"/>
                </w:tcPr>
                <w:p>
                  <w:pPr>
                    <w:jc w:val="center"/>
                    <w:rPr>
                      <w:sz w:val="21"/>
                      <w:szCs w:val="21"/>
                    </w:rPr>
                  </w:pPr>
                  <w:r>
                    <w:rPr>
                      <w:rFonts w:hint="eastAsia"/>
                      <w:sz w:val="21"/>
                      <w:szCs w:val="21"/>
                    </w:rPr>
                    <w:t>分卷机</w:t>
                  </w:r>
                </w:p>
              </w:tc>
              <w:tc>
                <w:tcPr>
                  <w:tcW w:w="1260" w:type="dxa"/>
                  <w:tcBorders>
                    <w:tl2br w:val="nil"/>
                    <w:tr2bl w:val="nil"/>
                  </w:tcBorders>
                  <w:vAlign w:val="center"/>
                </w:tcPr>
                <w:p>
                  <w:pPr>
                    <w:snapToGrid w:val="0"/>
                    <w:jc w:val="center"/>
                    <w:rPr>
                      <w:sz w:val="21"/>
                      <w:szCs w:val="21"/>
                    </w:rPr>
                  </w:pPr>
                  <w:r>
                    <w:rPr>
                      <w:sz w:val="21"/>
                      <w:szCs w:val="21"/>
                    </w:rPr>
                    <w:t>1</w:t>
                  </w:r>
                </w:p>
              </w:tc>
              <w:tc>
                <w:tcPr>
                  <w:tcW w:w="1036" w:type="dxa"/>
                  <w:tcBorders>
                    <w:tl2br w:val="nil"/>
                    <w:tr2bl w:val="nil"/>
                  </w:tcBorders>
                  <w:vAlign w:val="center"/>
                </w:tcPr>
                <w:p>
                  <w:pPr>
                    <w:snapToGrid w:val="0"/>
                    <w:jc w:val="center"/>
                    <w:rPr>
                      <w:sz w:val="21"/>
                      <w:szCs w:val="21"/>
                    </w:rPr>
                  </w:pPr>
                  <w:r>
                    <w:rPr>
                      <w:rFonts w:hint="eastAsia"/>
                      <w:sz w:val="21"/>
                      <w:szCs w:val="21"/>
                    </w:rPr>
                    <w:t>70</w:t>
                  </w:r>
                </w:p>
              </w:tc>
              <w:tc>
                <w:tcPr>
                  <w:tcW w:w="2289" w:type="dxa"/>
                  <w:tcBorders>
                    <w:tl2br w:val="nil"/>
                    <w:tr2bl w:val="nil"/>
                  </w:tcBorders>
                  <w:vAlign w:val="center"/>
                </w:tcPr>
                <w:p>
                  <w:pPr>
                    <w:snapToGrid w:val="0"/>
                    <w:jc w:val="center"/>
                    <w:rPr>
                      <w:sz w:val="21"/>
                      <w:szCs w:val="21"/>
                    </w:rPr>
                  </w:pPr>
                  <w:r>
                    <w:rPr>
                      <w:rFonts w:hint="eastAsia"/>
                      <w:sz w:val="21"/>
                      <w:szCs w:val="21"/>
                    </w:rPr>
                    <w:t>厂房隔声、设备减振</w:t>
                  </w:r>
                </w:p>
              </w:tc>
              <w:tc>
                <w:tcPr>
                  <w:tcW w:w="1234" w:type="dxa"/>
                  <w:tcBorders>
                    <w:tl2br w:val="nil"/>
                    <w:tr2bl w:val="nil"/>
                  </w:tcBorders>
                  <w:vAlign w:val="center"/>
                </w:tcPr>
                <w:p>
                  <w:pPr>
                    <w:snapToGrid w:val="0"/>
                    <w:jc w:val="center"/>
                    <w:rPr>
                      <w:sz w:val="21"/>
                      <w:szCs w:val="21"/>
                    </w:rPr>
                  </w:pPr>
                  <w:r>
                    <w:rPr>
                      <w:rFonts w:hint="eastAsia"/>
                      <w:sz w:val="21"/>
                      <w:szCs w:val="21"/>
                    </w:rPr>
                    <w:t>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tcBorders>
                    <w:tl2br w:val="nil"/>
                    <w:tr2bl w:val="nil"/>
                  </w:tcBorders>
                  <w:vAlign w:val="center"/>
                </w:tcPr>
                <w:p>
                  <w:pPr>
                    <w:autoSpaceDE w:val="0"/>
                    <w:autoSpaceDN w:val="0"/>
                    <w:adjustRightInd w:val="0"/>
                    <w:snapToGrid w:val="0"/>
                    <w:jc w:val="center"/>
                    <w:rPr>
                      <w:sz w:val="21"/>
                      <w:szCs w:val="21"/>
                    </w:rPr>
                  </w:pPr>
                  <w:r>
                    <w:rPr>
                      <w:sz w:val="21"/>
                      <w:szCs w:val="21"/>
                    </w:rPr>
                    <w:t>4</w:t>
                  </w:r>
                </w:p>
              </w:tc>
              <w:tc>
                <w:tcPr>
                  <w:tcW w:w="1654" w:type="dxa"/>
                  <w:tcBorders>
                    <w:tl2br w:val="nil"/>
                    <w:tr2bl w:val="nil"/>
                  </w:tcBorders>
                  <w:vAlign w:val="center"/>
                </w:tcPr>
                <w:p>
                  <w:pPr>
                    <w:jc w:val="center"/>
                    <w:rPr>
                      <w:sz w:val="21"/>
                      <w:szCs w:val="21"/>
                    </w:rPr>
                  </w:pPr>
                  <w:r>
                    <w:rPr>
                      <w:rFonts w:hint="eastAsia"/>
                      <w:sz w:val="21"/>
                      <w:szCs w:val="21"/>
                    </w:rPr>
                    <w:t>分条机</w:t>
                  </w:r>
                </w:p>
              </w:tc>
              <w:tc>
                <w:tcPr>
                  <w:tcW w:w="1260" w:type="dxa"/>
                  <w:tcBorders>
                    <w:tl2br w:val="nil"/>
                    <w:tr2bl w:val="nil"/>
                  </w:tcBorders>
                  <w:vAlign w:val="center"/>
                </w:tcPr>
                <w:p>
                  <w:pPr>
                    <w:snapToGrid w:val="0"/>
                    <w:jc w:val="center"/>
                    <w:rPr>
                      <w:sz w:val="21"/>
                      <w:szCs w:val="21"/>
                    </w:rPr>
                  </w:pPr>
                  <w:r>
                    <w:rPr>
                      <w:rFonts w:hint="eastAsia"/>
                      <w:sz w:val="21"/>
                      <w:szCs w:val="21"/>
                    </w:rPr>
                    <w:t>1</w:t>
                  </w:r>
                </w:p>
              </w:tc>
              <w:tc>
                <w:tcPr>
                  <w:tcW w:w="1036" w:type="dxa"/>
                  <w:tcBorders>
                    <w:tl2br w:val="nil"/>
                    <w:tr2bl w:val="nil"/>
                  </w:tcBorders>
                  <w:vAlign w:val="center"/>
                </w:tcPr>
                <w:p>
                  <w:pPr>
                    <w:snapToGrid w:val="0"/>
                    <w:jc w:val="center"/>
                    <w:rPr>
                      <w:sz w:val="21"/>
                      <w:szCs w:val="21"/>
                    </w:rPr>
                  </w:pPr>
                  <w:r>
                    <w:rPr>
                      <w:rFonts w:hint="eastAsia"/>
                      <w:sz w:val="21"/>
                      <w:szCs w:val="21"/>
                    </w:rPr>
                    <w:t>70</w:t>
                  </w:r>
                </w:p>
              </w:tc>
              <w:tc>
                <w:tcPr>
                  <w:tcW w:w="2289" w:type="dxa"/>
                  <w:tcBorders>
                    <w:tl2br w:val="nil"/>
                    <w:tr2bl w:val="nil"/>
                  </w:tcBorders>
                  <w:vAlign w:val="center"/>
                </w:tcPr>
                <w:p>
                  <w:pPr>
                    <w:snapToGrid w:val="0"/>
                    <w:jc w:val="center"/>
                    <w:rPr>
                      <w:sz w:val="21"/>
                      <w:szCs w:val="21"/>
                    </w:rPr>
                  </w:pPr>
                  <w:r>
                    <w:rPr>
                      <w:rFonts w:hint="eastAsia"/>
                      <w:sz w:val="21"/>
                      <w:szCs w:val="21"/>
                    </w:rPr>
                    <w:t>厂房隔声、设备减振</w:t>
                  </w:r>
                </w:p>
              </w:tc>
              <w:tc>
                <w:tcPr>
                  <w:tcW w:w="1234" w:type="dxa"/>
                  <w:tcBorders>
                    <w:tl2br w:val="nil"/>
                    <w:tr2bl w:val="nil"/>
                  </w:tcBorders>
                  <w:vAlign w:val="center"/>
                </w:tcPr>
                <w:p>
                  <w:pPr>
                    <w:snapToGrid w:val="0"/>
                    <w:jc w:val="center"/>
                    <w:rPr>
                      <w:sz w:val="21"/>
                      <w:szCs w:val="21"/>
                    </w:rPr>
                  </w:pPr>
                  <w:r>
                    <w:rPr>
                      <w:rFonts w:hint="eastAsia"/>
                      <w:sz w:val="21"/>
                      <w:szCs w:val="21"/>
                    </w:rPr>
                    <w:t>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tcBorders>
                    <w:tl2br w:val="nil"/>
                    <w:tr2bl w:val="nil"/>
                  </w:tcBorders>
                  <w:vAlign w:val="center"/>
                </w:tcPr>
                <w:p>
                  <w:pPr>
                    <w:autoSpaceDE w:val="0"/>
                    <w:autoSpaceDN w:val="0"/>
                    <w:adjustRightInd w:val="0"/>
                    <w:snapToGrid w:val="0"/>
                    <w:jc w:val="center"/>
                    <w:rPr>
                      <w:sz w:val="21"/>
                      <w:szCs w:val="21"/>
                    </w:rPr>
                  </w:pPr>
                  <w:r>
                    <w:rPr>
                      <w:sz w:val="21"/>
                      <w:szCs w:val="21"/>
                    </w:rPr>
                    <w:t>5</w:t>
                  </w:r>
                </w:p>
              </w:tc>
              <w:tc>
                <w:tcPr>
                  <w:tcW w:w="1654" w:type="dxa"/>
                  <w:tcBorders>
                    <w:tl2br w:val="nil"/>
                    <w:tr2bl w:val="nil"/>
                  </w:tcBorders>
                  <w:vAlign w:val="center"/>
                </w:tcPr>
                <w:p>
                  <w:pPr>
                    <w:jc w:val="center"/>
                    <w:rPr>
                      <w:sz w:val="21"/>
                      <w:szCs w:val="21"/>
                    </w:rPr>
                  </w:pPr>
                  <w:r>
                    <w:rPr>
                      <w:rFonts w:hint="eastAsia"/>
                      <w:sz w:val="21"/>
                      <w:szCs w:val="21"/>
                    </w:rPr>
                    <w:t>复卷机</w:t>
                  </w:r>
                </w:p>
              </w:tc>
              <w:tc>
                <w:tcPr>
                  <w:tcW w:w="1260" w:type="dxa"/>
                  <w:tcBorders>
                    <w:tl2br w:val="nil"/>
                    <w:tr2bl w:val="nil"/>
                  </w:tcBorders>
                  <w:vAlign w:val="center"/>
                </w:tcPr>
                <w:p>
                  <w:pPr>
                    <w:snapToGrid w:val="0"/>
                    <w:jc w:val="center"/>
                    <w:rPr>
                      <w:sz w:val="21"/>
                      <w:szCs w:val="21"/>
                    </w:rPr>
                  </w:pPr>
                  <w:r>
                    <w:rPr>
                      <w:rFonts w:hint="eastAsia"/>
                      <w:sz w:val="21"/>
                      <w:szCs w:val="21"/>
                    </w:rPr>
                    <w:t>5</w:t>
                  </w:r>
                </w:p>
              </w:tc>
              <w:tc>
                <w:tcPr>
                  <w:tcW w:w="1036" w:type="dxa"/>
                  <w:tcBorders>
                    <w:tl2br w:val="nil"/>
                    <w:tr2bl w:val="nil"/>
                  </w:tcBorders>
                  <w:vAlign w:val="center"/>
                </w:tcPr>
                <w:p>
                  <w:pPr>
                    <w:snapToGrid w:val="0"/>
                    <w:jc w:val="center"/>
                    <w:rPr>
                      <w:sz w:val="21"/>
                      <w:szCs w:val="21"/>
                    </w:rPr>
                  </w:pPr>
                  <w:r>
                    <w:rPr>
                      <w:rFonts w:hint="eastAsia"/>
                      <w:sz w:val="21"/>
                      <w:szCs w:val="21"/>
                    </w:rPr>
                    <w:t>80</w:t>
                  </w:r>
                </w:p>
              </w:tc>
              <w:tc>
                <w:tcPr>
                  <w:tcW w:w="2289" w:type="dxa"/>
                  <w:tcBorders>
                    <w:tl2br w:val="nil"/>
                    <w:tr2bl w:val="nil"/>
                  </w:tcBorders>
                  <w:vAlign w:val="center"/>
                </w:tcPr>
                <w:p>
                  <w:pPr>
                    <w:snapToGrid w:val="0"/>
                    <w:jc w:val="center"/>
                    <w:rPr>
                      <w:sz w:val="21"/>
                      <w:szCs w:val="21"/>
                    </w:rPr>
                  </w:pPr>
                  <w:r>
                    <w:rPr>
                      <w:rFonts w:hint="eastAsia"/>
                      <w:sz w:val="21"/>
                      <w:szCs w:val="21"/>
                    </w:rPr>
                    <w:t>厂房隔声、设备减振</w:t>
                  </w:r>
                </w:p>
              </w:tc>
              <w:tc>
                <w:tcPr>
                  <w:tcW w:w="1234" w:type="dxa"/>
                  <w:tcBorders>
                    <w:tl2br w:val="nil"/>
                    <w:tr2bl w:val="nil"/>
                  </w:tcBorders>
                  <w:vAlign w:val="center"/>
                </w:tcPr>
                <w:p>
                  <w:pPr>
                    <w:snapToGrid w:val="0"/>
                    <w:jc w:val="center"/>
                    <w:rPr>
                      <w:sz w:val="21"/>
                      <w:szCs w:val="21"/>
                    </w:rPr>
                  </w:pPr>
                  <w:r>
                    <w:rPr>
                      <w:rFonts w:hint="eastAsia"/>
                      <w:sz w:val="21"/>
                      <w:szCs w:val="21"/>
                    </w:rPr>
                    <w:t>20~30</w:t>
                  </w:r>
                </w:p>
              </w:tc>
            </w:tr>
          </w:tbl>
          <w:p>
            <w:pPr>
              <w:spacing w:line="360" w:lineRule="auto"/>
              <w:ind w:firstLine="360" w:firstLineChars="150"/>
              <w:rPr>
                <w:sz w:val="24"/>
                <w:szCs w:val="24"/>
              </w:rPr>
            </w:pPr>
            <w:r>
              <w:rPr>
                <w:rFonts w:hint="eastAsia"/>
                <w:sz w:val="24"/>
                <w:szCs w:val="24"/>
              </w:rPr>
              <w:t>建设单位已采取使用低噪声设备，安装减振措施以及建筑隔声、增加建筑密闭性等措施减小噪声影响。</w:t>
            </w:r>
          </w:p>
          <w:p>
            <w:pPr>
              <w:spacing w:line="360" w:lineRule="auto"/>
              <w:ind w:firstLine="361" w:firstLineChars="150"/>
              <w:rPr>
                <w:b/>
                <w:bCs/>
                <w:sz w:val="24"/>
                <w:szCs w:val="24"/>
              </w:rPr>
            </w:pPr>
            <w:r>
              <w:rPr>
                <w:b/>
                <w:bCs/>
                <w:sz w:val="24"/>
                <w:szCs w:val="24"/>
              </w:rPr>
              <w:t>4、固体废物</w:t>
            </w:r>
          </w:p>
          <w:p>
            <w:pPr>
              <w:spacing w:line="360" w:lineRule="auto"/>
              <w:ind w:firstLine="480" w:firstLineChars="200"/>
              <w:rPr>
                <w:sz w:val="24"/>
                <w:szCs w:val="24"/>
              </w:rPr>
            </w:pPr>
            <w:r>
              <w:rPr>
                <w:sz w:val="24"/>
                <w:szCs w:val="24"/>
              </w:rPr>
              <w:t>本项目生产运行过程中产生的固体废物主要有</w:t>
            </w:r>
            <w:r>
              <w:rPr>
                <w:rFonts w:hint="eastAsia"/>
                <w:sz w:val="24"/>
                <w:szCs w:val="24"/>
              </w:rPr>
              <w:t>边角料和</w:t>
            </w:r>
            <w:r>
              <w:rPr>
                <w:sz w:val="24"/>
                <w:szCs w:val="24"/>
              </w:rPr>
              <w:t>生活垃圾。根据项目实际的生产情况产生的污染物如下：</w:t>
            </w:r>
          </w:p>
          <w:p>
            <w:pPr>
              <w:spacing w:line="360" w:lineRule="auto"/>
              <w:ind w:firstLine="480" w:firstLineChars="200"/>
              <w:rPr>
                <w:sz w:val="24"/>
                <w:szCs w:val="24"/>
              </w:rPr>
            </w:pPr>
            <w:r>
              <w:rPr>
                <w:sz w:val="24"/>
                <w:szCs w:val="24"/>
              </w:rPr>
              <w:t>（1）</w:t>
            </w:r>
            <w:r>
              <w:rPr>
                <w:rFonts w:hint="eastAsia"/>
                <w:sz w:val="24"/>
                <w:szCs w:val="24"/>
              </w:rPr>
              <w:t>一般固废</w:t>
            </w:r>
          </w:p>
          <w:p>
            <w:pPr>
              <w:spacing w:line="360" w:lineRule="auto"/>
              <w:ind w:firstLine="480" w:firstLineChars="200"/>
              <w:rPr>
                <w:sz w:val="24"/>
                <w:szCs w:val="24"/>
              </w:rPr>
            </w:pPr>
            <w:r>
              <w:rPr>
                <w:rFonts w:hint="eastAsia"/>
                <w:sz w:val="24"/>
                <w:szCs w:val="24"/>
              </w:rPr>
              <w:t>本项目产生的一般固废为模切、切片过程产生的边角料，其中阻尼橡胶废料产生量为</w:t>
            </w:r>
            <w:r>
              <w:rPr>
                <w:rFonts w:hint="eastAsia"/>
                <w:sz w:val="24"/>
                <w:szCs w:val="24"/>
                <w:lang w:val="en-US" w:eastAsia="zh-CN"/>
              </w:rPr>
              <w:t xml:space="preserve">15 </w:t>
            </w:r>
            <w:r>
              <w:rPr>
                <w:rFonts w:hint="eastAsia"/>
                <w:sz w:val="24"/>
                <w:szCs w:val="24"/>
              </w:rPr>
              <w:t>t/a，集中收集后厂家回收，</w:t>
            </w:r>
            <w:r>
              <w:rPr>
                <w:rStyle w:val="40"/>
                <w:rFonts w:hint="eastAsia"/>
                <w:kern w:val="2"/>
                <w:sz w:val="24"/>
                <w:szCs w:val="24"/>
                <w:lang w:val="en-US" w:eastAsia="zh-CN"/>
              </w:rPr>
              <w:t>废丁基胶、双面胶和离型纸</w:t>
            </w:r>
            <w:r>
              <w:rPr>
                <w:rFonts w:hint="eastAsia"/>
                <w:sz w:val="24"/>
                <w:szCs w:val="24"/>
              </w:rPr>
              <w:t>产生量</w:t>
            </w:r>
            <w:r>
              <w:rPr>
                <w:rFonts w:hint="eastAsia"/>
                <w:sz w:val="24"/>
                <w:szCs w:val="24"/>
                <w:lang w:val="en-US" w:eastAsia="zh-CN"/>
              </w:rPr>
              <w:t>为8</w:t>
            </w:r>
            <w:r>
              <w:rPr>
                <w:rFonts w:hint="eastAsia"/>
                <w:sz w:val="24"/>
                <w:szCs w:val="24"/>
              </w:rPr>
              <w:t>t/a，集中收集后由物资公司回收。</w:t>
            </w:r>
          </w:p>
          <w:p>
            <w:pPr>
              <w:spacing w:line="360" w:lineRule="auto"/>
              <w:ind w:firstLine="480" w:firstLineChars="200"/>
              <w:rPr>
                <w:sz w:val="24"/>
                <w:szCs w:val="24"/>
              </w:rPr>
            </w:pPr>
            <w:r>
              <w:rPr>
                <w:sz w:val="24"/>
                <w:szCs w:val="24"/>
              </w:rPr>
              <w:t>（2）</w:t>
            </w:r>
            <w:r>
              <w:rPr>
                <w:rFonts w:hint="eastAsia"/>
                <w:sz w:val="24"/>
                <w:szCs w:val="24"/>
              </w:rPr>
              <w:t>生活垃圾</w:t>
            </w:r>
          </w:p>
          <w:p>
            <w:pPr>
              <w:pStyle w:val="30"/>
              <w:widowControl w:val="0"/>
              <w:spacing w:after="0" w:line="360" w:lineRule="auto"/>
              <w:ind w:firstLine="480" w:firstLineChars="200"/>
              <w:rPr>
                <w:sz w:val="24"/>
                <w:szCs w:val="24"/>
              </w:rPr>
            </w:pPr>
            <w:r>
              <w:rPr>
                <w:rFonts w:hint="eastAsia"/>
                <w:sz w:val="24"/>
                <w:szCs w:val="24"/>
              </w:rPr>
              <w:t>本项目劳动定员24人，人均生活垃圾产生量按0.5kg/d计，则生活垃圾年增量约3.456t/a，全部委托当地环卫部门定期清运。</w:t>
            </w:r>
          </w:p>
          <w:p>
            <w:pPr>
              <w:spacing w:line="360" w:lineRule="auto"/>
              <w:ind w:firstLine="482" w:firstLineChars="200"/>
              <w:jc w:val="center"/>
              <w:rPr>
                <w:rFonts w:hint="eastAsia"/>
                <w:b/>
                <w:bCs/>
                <w:sz w:val="24"/>
                <w:szCs w:val="24"/>
              </w:rPr>
            </w:pPr>
          </w:p>
          <w:p>
            <w:pPr>
              <w:spacing w:line="360" w:lineRule="auto"/>
              <w:ind w:firstLine="482" w:firstLineChars="200"/>
              <w:jc w:val="center"/>
              <w:rPr>
                <w:rFonts w:hint="eastAsia"/>
                <w:b/>
                <w:bCs/>
                <w:sz w:val="24"/>
                <w:szCs w:val="24"/>
              </w:rPr>
            </w:pPr>
          </w:p>
          <w:p>
            <w:pPr>
              <w:spacing w:line="360" w:lineRule="auto"/>
              <w:ind w:firstLine="482" w:firstLineChars="200"/>
              <w:jc w:val="center"/>
              <w:rPr>
                <w:b/>
                <w:bCs/>
                <w:sz w:val="24"/>
                <w:szCs w:val="24"/>
              </w:rPr>
            </w:pPr>
            <w:r>
              <w:rPr>
                <w:rFonts w:hint="eastAsia"/>
                <w:b/>
                <w:bCs/>
                <w:sz w:val="24"/>
                <w:szCs w:val="24"/>
              </w:rPr>
              <w:t>表5-3  固体废物源强及排放情况</w:t>
            </w:r>
          </w:p>
          <w:tbl>
            <w:tblPr>
              <w:tblStyle w:val="32"/>
              <w:tblW w:w="822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055"/>
              <w:gridCol w:w="1259"/>
              <w:gridCol w:w="1125"/>
              <w:gridCol w:w="2136"/>
              <w:gridCol w:w="10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9" w:type="dxa"/>
                  <w:tcBorders>
                    <w:tl2br w:val="nil"/>
                    <w:tr2bl w:val="nil"/>
                  </w:tcBorders>
                  <w:vAlign w:val="center"/>
                </w:tcPr>
                <w:p>
                  <w:pPr>
                    <w:jc w:val="center"/>
                    <w:rPr>
                      <w:sz w:val="21"/>
                      <w:szCs w:val="21"/>
                    </w:rPr>
                  </w:pPr>
                  <w:r>
                    <w:rPr>
                      <w:sz w:val="21"/>
                      <w:szCs w:val="21"/>
                    </w:rPr>
                    <w:t>序号</w:t>
                  </w:r>
                </w:p>
              </w:tc>
              <w:tc>
                <w:tcPr>
                  <w:tcW w:w="2055" w:type="dxa"/>
                  <w:tcBorders>
                    <w:tl2br w:val="nil"/>
                    <w:tr2bl w:val="nil"/>
                  </w:tcBorders>
                  <w:vAlign w:val="center"/>
                </w:tcPr>
                <w:p>
                  <w:pPr>
                    <w:jc w:val="center"/>
                    <w:rPr>
                      <w:sz w:val="21"/>
                      <w:szCs w:val="21"/>
                    </w:rPr>
                  </w:pPr>
                  <w:r>
                    <w:rPr>
                      <w:sz w:val="21"/>
                      <w:szCs w:val="21"/>
                    </w:rPr>
                    <w:t>名称</w:t>
                  </w:r>
                </w:p>
              </w:tc>
              <w:tc>
                <w:tcPr>
                  <w:tcW w:w="1259" w:type="dxa"/>
                  <w:tcBorders>
                    <w:tl2br w:val="nil"/>
                    <w:tr2bl w:val="nil"/>
                  </w:tcBorders>
                  <w:vAlign w:val="center"/>
                </w:tcPr>
                <w:p>
                  <w:pPr>
                    <w:jc w:val="center"/>
                    <w:rPr>
                      <w:sz w:val="21"/>
                      <w:szCs w:val="21"/>
                    </w:rPr>
                  </w:pPr>
                  <w:r>
                    <w:rPr>
                      <w:sz w:val="21"/>
                      <w:szCs w:val="21"/>
                    </w:rPr>
                    <w:t>属性</w:t>
                  </w:r>
                </w:p>
              </w:tc>
              <w:tc>
                <w:tcPr>
                  <w:tcW w:w="1125" w:type="dxa"/>
                  <w:tcBorders>
                    <w:tl2br w:val="nil"/>
                    <w:tr2bl w:val="nil"/>
                  </w:tcBorders>
                  <w:vAlign w:val="center"/>
                </w:tcPr>
                <w:p>
                  <w:pPr>
                    <w:jc w:val="center"/>
                    <w:rPr>
                      <w:sz w:val="21"/>
                      <w:szCs w:val="21"/>
                    </w:rPr>
                  </w:pPr>
                  <w:r>
                    <w:rPr>
                      <w:sz w:val="21"/>
                      <w:szCs w:val="21"/>
                    </w:rPr>
                    <w:t>产生量（t/a）</w:t>
                  </w:r>
                </w:p>
              </w:tc>
              <w:tc>
                <w:tcPr>
                  <w:tcW w:w="2136" w:type="dxa"/>
                  <w:tcBorders>
                    <w:tl2br w:val="nil"/>
                    <w:tr2bl w:val="nil"/>
                  </w:tcBorders>
                  <w:vAlign w:val="center"/>
                </w:tcPr>
                <w:p>
                  <w:pPr>
                    <w:jc w:val="center"/>
                    <w:rPr>
                      <w:sz w:val="21"/>
                      <w:szCs w:val="21"/>
                    </w:rPr>
                  </w:pPr>
                  <w:r>
                    <w:rPr>
                      <w:sz w:val="21"/>
                      <w:szCs w:val="21"/>
                    </w:rPr>
                    <w:t>处理或处置方式</w:t>
                  </w:r>
                </w:p>
              </w:tc>
              <w:tc>
                <w:tcPr>
                  <w:tcW w:w="1060" w:type="dxa"/>
                  <w:tcBorders>
                    <w:tl2br w:val="nil"/>
                    <w:tr2bl w:val="nil"/>
                  </w:tcBorders>
                  <w:vAlign w:val="center"/>
                </w:tcPr>
                <w:p>
                  <w:pPr>
                    <w:jc w:val="center"/>
                    <w:rPr>
                      <w:sz w:val="21"/>
                      <w:szCs w:val="21"/>
                    </w:rPr>
                  </w:pPr>
                  <w:r>
                    <w:rPr>
                      <w:sz w:val="21"/>
                      <w:szCs w:val="21"/>
                    </w:rPr>
                    <w:t>排放量</w:t>
                  </w:r>
                </w:p>
                <w:p>
                  <w:pPr>
                    <w:jc w:val="center"/>
                    <w:rPr>
                      <w:sz w:val="21"/>
                      <w:szCs w:val="21"/>
                    </w:rPr>
                  </w:pPr>
                  <w:r>
                    <w:rPr>
                      <w:sz w:val="21"/>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9" w:type="dxa"/>
                  <w:tcBorders>
                    <w:tl2br w:val="nil"/>
                    <w:tr2bl w:val="nil"/>
                  </w:tcBorders>
                  <w:vAlign w:val="center"/>
                </w:tcPr>
                <w:p>
                  <w:pPr>
                    <w:jc w:val="center"/>
                    <w:rPr>
                      <w:sz w:val="21"/>
                      <w:szCs w:val="21"/>
                    </w:rPr>
                  </w:pPr>
                  <w:r>
                    <w:rPr>
                      <w:sz w:val="21"/>
                      <w:szCs w:val="21"/>
                    </w:rPr>
                    <w:t>1</w:t>
                  </w:r>
                </w:p>
              </w:tc>
              <w:tc>
                <w:tcPr>
                  <w:tcW w:w="2055" w:type="dxa"/>
                  <w:tcBorders>
                    <w:tl2br w:val="nil"/>
                    <w:tr2bl w:val="nil"/>
                  </w:tcBorders>
                  <w:vAlign w:val="center"/>
                </w:tcPr>
                <w:p>
                  <w:pPr>
                    <w:jc w:val="center"/>
                    <w:rPr>
                      <w:sz w:val="21"/>
                      <w:szCs w:val="21"/>
                    </w:rPr>
                  </w:pPr>
                  <w:r>
                    <w:rPr>
                      <w:rFonts w:hint="eastAsia"/>
                      <w:sz w:val="21"/>
                      <w:szCs w:val="21"/>
                    </w:rPr>
                    <w:t>阻尼橡胶边角料</w:t>
                  </w:r>
                </w:p>
              </w:tc>
              <w:tc>
                <w:tcPr>
                  <w:tcW w:w="1259" w:type="dxa"/>
                  <w:tcBorders>
                    <w:tl2br w:val="nil"/>
                    <w:tr2bl w:val="nil"/>
                  </w:tcBorders>
                  <w:vAlign w:val="center"/>
                </w:tcPr>
                <w:p>
                  <w:pPr>
                    <w:jc w:val="center"/>
                    <w:rPr>
                      <w:sz w:val="21"/>
                      <w:szCs w:val="21"/>
                    </w:rPr>
                  </w:pPr>
                  <w:r>
                    <w:rPr>
                      <w:sz w:val="21"/>
                      <w:szCs w:val="21"/>
                    </w:rPr>
                    <w:t>一般固废</w:t>
                  </w:r>
                </w:p>
              </w:tc>
              <w:tc>
                <w:tcPr>
                  <w:tcW w:w="1125" w:type="dxa"/>
                  <w:tcBorders>
                    <w:tl2br w:val="nil"/>
                    <w:tr2bl w:val="nil"/>
                  </w:tcBorders>
                  <w:vAlign w:val="center"/>
                </w:tcPr>
                <w:p>
                  <w:pPr>
                    <w:jc w:val="center"/>
                    <w:rPr>
                      <w:rFonts w:hint="default" w:eastAsia="宋体"/>
                      <w:sz w:val="21"/>
                      <w:szCs w:val="21"/>
                      <w:lang w:val="en-US" w:eastAsia="zh-CN"/>
                    </w:rPr>
                  </w:pPr>
                  <w:r>
                    <w:rPr>
                      <w:rFonts w:hint="eastAsia"/>
                      <w:sz w:val="21"/>
                      <w:szCs w:val="21"/>
                      <w:lang w:val="en-US" w:eastAsia="zh-CN"/>
                    </w:rPr>
                    <w:t>15</w:t>
                  </w:r>
                </w:p>
              </w:tc>
              <w:tc>
                <w:tcPr>
                  <w:tcW w:w="2136" w:type="dxa"/>
                  <w:tcBorders>
                    <w:tl2br w:val="nil"/>
                    <w:tr2bl w:val="nil"/>
                  </w:tcBorders>
                  <w:vAlign w:val="center"/>
                </w:tcPr>
                <w:p>
                  <w:pPr>
                    <w:jc w:val="center"/>
                    <w:rPr>
                      <w:sz w:val="21"/>
                      <w:szCs w:val="21"/>
                    </w:rPr>
                  </w:pPr>
                  <w:r>
                    <w:rPr>
                      <w:rFonts w:hint="eastAsia"/>
                      <w:sz w:val="21"/>
                      <w:szCs w:val="21"/>
                    </w:rPr>
                    <w:t>厂家回收</w:t>
                  </w:r>
                </w:p>
              </w:tc>
              <w:tc>
                <w:tcPr>
                  <w:tcW w:w="1060" w:type="dxa"/>
                  <w:tcBorders>
                    <w:tl2br w:val="nil"/>
                    <w:tr2bl w:val="nil"/>
                  </w:tcBorders>
                  <w:vAlign w:val="center"/>
                </w:tcPr>
                <w:p>
                  <w:pPr>
                    <w:jc w:val="center"/>
                    <w:rPr>
                      <w:sz w:val="21"/>
                      <w:szCs w:val="21"/>
                    </w:rPr>
                  </w:pPr>
                  <w:r>
                    <w:rPr>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9" w:type="dxa"/>
                  <w:tcBorders>
                    <w:tl2br w:val="nil"/>
                    <w:tr2bl w:val="nil"/>
                  </w:tcBorders>
                  <w:vAlign w:val="center"/>
                </w:tcPr>
                <w:p>
                  <w:pPr>
                    <w:jc w:val="center"/>
                    <w:rPr>
                      <w:sz w:val="21"/>
                      <w:szCs w:val="21"/>
                    </w:rPr>
                  </w:pPr>
                  <w:r>
                    <w:rPr>
                      <w:sz w:val="21"/>
                      <w:szCs w:val="21"/>
                    </w:rPr>
                    <w:t>2</w:t>
                  </w:r>
                </w:p>
              </w:tc>
              <w:tc>
                <w:tcPr>
                  <w:tcW w:w="2055" w:type="dxa"/>
                  <w:tcBorders>
                    <w:tl2br w:val="nil"/>
                    <w:tr2bl w:val="nil"/>
                  </w:tcBorders>
                  <w:vAlign w:val="center"/>
                </w:tcPr>
                <w:p>
                  <w:pPr>
                    <w:jc w:val="center"/>
                    <w:rPr>
                      <w:sz w:val="21"/>
                      <w:szCs w:val="21"/>
                    </w:rPr>
                  </w:pPr>
                  <w:r>
                    <w:rPr>
                      <w:rFonts w:hint="eastAsia"/>
                      <w:sz w:val="21"/>
                      <w:szCs w:val="21"/>
                      <w:lang w:val="en-US" w:eastAsia="zh-CN"/>
                    </w:rPr>
                    <w:t>废丁基胶、双面胶和离型纸</w:t>
                  </w:r>
                </w:p>
              </w:tc>
              <w:tc>
                <w:tcPr>
                  <w:tcW w:w="1259" w:type="dxa"/>
                  <w:tcBorders>
                    <w:tl2br w:val="nil"/>
                    <w:tr2bl w:val="nil"/>
                  </w:tcBorders>
                  <w:vAlign w:val="center"/>
                </w:tcPr>
                <w:p>
                  <w:pPr>
                    <w:jc w:val="center"/>
                    <w:rPr>
                      <w:sz w:val="21"/>
                      <w:szCs w:val="21"/>
                    </w:rPr>
                  </w:pPr>
                  <w:r>
                    <w:rPr>
                      <w:sz w:val="21"/>
                      <w:szCs w:val="21"/>
                    </w:rPr>
                    <w:t>一般固废</w:t>
                  </w:r>
                </w:p>
              </w:tc>
              <w:tc>
                <w:tcPr>
                  <w:tcW w:w="1125" w:type="dxa"/>
                  <w:tcBorders>
                    <w:tl2br w:val="nil"/>
                    <w:tr2bl w:val="nil"/>
                  </w:tcBorders>
                  <w:vAlign w:val="center"/>
                </w:tcPr>
                <w:p>
                  <w:pPr>
                    <w:jc w:val="center"/>
                    <w:rPr>
                      <w:rFonts w:hint="eastAsia" w:eastAsia="宋体"/>
                      <w:sz w:val="21"/>
                      <w:szCs w:val="21"/>
                      <w:lang w:eastAsia="zh-CN"/>
                    </w:rPr>
                  </w:pPr>
                  <w:r>
                    <w:rPr>
                      <w:rFonts w:hint="eastAsia"/>
                      <w:sz w:val="21"/>
                      <w:szCs w:val="21"/>
                      <w:lang w:val="en-US" w:eastAsia="zh-CN"/>
                    </w:rPr>
                    <w:t>8</w:t>
                  </w:r>
                </w:p>
              </w:tc>
              <w:tc>
                <w:tcPr>
                  <w:tcW w:w="2136" w:type="dxa"/>
                  <w:tcBorders>
                    <w:tl2br w:val="nil"/>
                    <w:tr2bl w:val="nil"/>
                  </w:tcBorders>
                  <w:vAlign w:val="center"/>
                </w:tcPr>
                <w:p>
                  <w:pPr>
                    <w:jc w:val="center"/>
                    <w:rPr>
                      <w:sz w:val="21"/>
                      <w:szCs w:val="21"/>
                    </w:rPr>
                  </w:pPr>
                  <w:r>
                    <w:rPr>
                      <w:sz w:val="21"/>
                      <w:szCs w:val="21"/>
                    </w:rPr>
                    <w:t>统一收集后外售</w:t>
                  </w:r>
                </w:p>
              </w:tc>
              <w:tc>
                <w:tcPr>
                  <w:tcW w:w="1060" w:type="dxa"/>
                  <w:tcBorders>
                    <w:tl2br w:val="nil"/>
                    <w:tr2bl w:val="nil"/>
                  </w:tcBorders>
                  <w:vAlign w:val="center"/>
                </w:tcPr>
                <w:p>
                  <w:pPr>
                    <w:jc w:val="center"/>
                    <w:rPr>
                      <w:sz w:val="21"/>
                      <w:szCs w:val="21"/>
                    </w:rPr>
                  </w:pPr>
                  <w:r>
                    <w:rPr>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9" w:type="dxa"/>
                  <w:tcBorders>
                    <w:tl2br w:val="nil"/>
                    <w:tr2bl w:val="nil"/>
                  </w:tcBorders>
                  <w:vAlign w:val="center"/>
                </w:tcPr>
                <w:p>
                  <w:pPr>
                    <w:jc w:val="center"/>
                    <w:rPr>
                      <w:sz w:val="21"/>
                      <w:szCs w:val="21"/>
                    </w:rPr>
                  </w:pPr>
                  <w:r>
                    <w:rPr>
                      <w:rFonts w:hint="eastAsia"/>
                      <w:sz w:val="21"/>
                      <w:szCs w:val="21"/>
                    </w:rPr>
                    <w:t>3</w:t>
                  </w:r>
                </w:p>
              </w:tc>
              <w:tc>
                <w:tcPr>
                  <w:tcW w:w="2055" w:type="dxa"/>
                  <w:tcBorders>
                    <w:tl2br w:val="nil"/>
                    <w:tr2bl w:val="nil"/>
                  </w:tcBorders>
                  <w:vAlign w:val="center"/>
                </w:tcPr>
                <w:p>
                  <w:pPr>
                    <w:jc w:val="center"/>
                    <w:rPr>
                      <w:sz w:val="21"/>
                      <w:szCs w:val="21"/>
                    </w:rPr>
                  </w:pPr>
                  <w:r>
                    <w:rPr>
                      <w:sz w:val="21"/>
                      <w:szCs w:val="21"/>
                    </w:rPr>
                    <w:t>生活垃圾</w:t>
                  </w:r>
                </w:p>
              </w:tc>
              <w:tc>
                <w:tcPr>
                  <w:tcW w:w="1259" w:type="dxa"/>
                  <w:tcBorders>
                    <w:tl2br w:val="nil"/>
                    <w:tr2bl w:val="nil"/>
                  </w:tcBorders>
                  <w:vAlign w:val="center"/>
                </w:tcPr>
                <w:p>
                  <w:pPr>
                    <w:jc w:val="center"/>
                    <w:rPr>
                      <w:sz w:val="21"/>
                      <w:szCs w:val="21"/>
                    </w:rPr>
                  </w:pPr>
                  <w:r>
                    <w:rPr>
                      <w:sz w:val="21"/>
                      <w:szCs w:val="21"/>
                    </w:rPr>
                    <w:t>一般固废</w:t>
                  </w:r>
                </w:p>
              </w:tc>
              <w:tc>
                <w:tcPr>
                  <w:tcW w:w="1125" w:type="dxa"/>
                  <w:tcBorders>
                    <w:tl2br w:val="nil"/>
                    <w:tr2bl w:val="nil"/>
                  </w:tcBorders>
                  <w:vAlign w:val="center"/>
                </w:tcPr>
                <w:p>
                  <w:pPr>
                    <w:jc w:val="center"/>
                    <w:rPr>
                      <w:sz w:val="21"/>
                      <w:szCs w:val="21"/>
                    </w:rPr>
                  </w:pPr>
                  <w:r>
                    <w:rPr>
                      <w:rFonts w:hint="eastAsia"/>
                      <w:sz w:val="21"/>
                      <w:szCs w:val="21"/>
                    </w:rPr>
                    <w:t>3.456</w:t>
                  </w:r>
                </w:p>
              </w:tc>
              <w:tc>
                <w:tcPr>
                  <w:tcW w:w="2136" w:type="dxa"/>
                  <w:tcBorders>
                    <w:tl2br w:val="nil"/>
                    <w:tr2bl w:val="nil"/>
                  </w:tcBorders>
                  <w:vAlign w:val="center"/>
                </w:tcPr>
                <w:p>
                  <w:pPr>
                    <w:jc w:val="center"/>
                    <w:rPr>
                      <w:sz w:val="21"/>
                      <w:szCs w:val="21"/>
                    </w:rPr>
                  </w:pPr>
                  <w:r>
                    <w:rPr>
                      <w:sz w:val="21"/>
                      <w:szCs w:val="21"/>
                    </w:rPr>
                    <w:t>环卫部门定期清运</w:t>
                  </w:r>
                </w:p>
              </w:tc>
              <w:tc>
                <w:tcPr>
                  <w:tcW w:w="1060" w:type="dxa"/>
                  <w:tcBorders>
                    <w:tl2br w:val="nil"/>
                    <w:tr2bl w:val="nil"/>
                  </w:tcBorders>
                  <w:vAlign w:val="center"/>
                </w:tcPr>
                <w:p>
                  <w:pPr>
                    <w:jc w:val="center"/>
                    <w:rPr>
                      <w:sz w:val="21"/>
                      <w:szCs w:val="21"/>
                    </w:rPr>
                  </w:pPr>
                  <w:r>
                    <w:rPr>
                      <w:sz w:val="21"/>
                      <w:szCs w:val="21"/>
                    </w:rPr>
                    <w:t>0</w:t>
                  </w:r>
                </w:p>
              </w:tc>
            </w:tr>
          </w:tbl>
          <w:p>
            <w:pPr>
              <w:spacing w:line="360" w:lineRule="auto"/>
              <w:ind w:firstLine="480" w:firstLineChars="200"/>
              <w:rPr>
                <w:sz w:val="24"/>
                <w:szCs w:val="24"/>
              </w:rPr>
            </w:pPr>
            <w:r>
              <w:rPr>
                <w:sz w:val="24"/>
                <w:szCs w:val="24"/>
              </w:rPr>
              <w:t>已建项目各类固废均可得到有效的处理及处置。</w:t>
            </w:r>
          </w:p>
          <w:p>
            <w:pPr>
              <w:rPr>
                <w:sz w:val="24"/>
                <w:szCs w:val="24"/>
              </w:rPr>
            </w:pPr>
          </w:p>
          <w:p>
            <w:pPr>
              <w:rPr>
                <w:sz w:val="24"/>
                <w:szCs w:val="24"/>
              </w:rPr>
            </w:pPr>
          </w:p>
          <w:p>
            <w:pPr>
              <w:rPr>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rPr>
                <w:rFonts w:eastAsiaTheme="minorEastAsia"/>
                <w:sz w:val="24"/>
                <w:szCs w:val="24"/>
              </w:rPr>
            </w:pPr>
          </w:p>
          <w:p>
            <w:pPr>
              <w:pStyle w:val="18"/>
              <w:ind w:firstLine="0"/>
              <w:rPr>
                <w:rFonts w:eastAsiaTheme="minorEastAsia"/>
                <w:sz w:val="24"/>
                <w:szCs w:val="24"/>
              </w:rPr>
            </w:pPr>
          </w:p>
        </w:tc>
      </w:tr>
    </w:tbl>
    <w:p>
      <w:pPr>
        <w:rPr>
          <w:b/>
          <w:color w:val="000000"/>
          <w:sz w:val="32"/>
        </w:rPr>
      </w:pPr>
      <w:r>
        <w:rPr>
          <w:rFonts w:hint="eastAsia"/>
          <w:b/>
          <w:color w:val="000000"/>
          <w:sz w:val="32"/>
        </w:rPr>
        <w:br w:type="page"/>
      </w:r>
      <w:r>
        <w:rPr>
          <w:rFonts w:hint="eastAsia"/>
          <w:b/>
          <w:color w:val="000000"/>
          <w:sz w:val="32"/>
        </w:rPr>
        <w:t>六、</w:t>
      </w:r>
      <w:r>
        <w:rPr>
          <w:b/>
          <w:color w:val="000000"/>
          <w:sz w:val="32"/>
        </w:rPr>
        <w:t>项目主要污染物产生及预计排放情况</w:t>
      </w:r>
    </w:p>
    <w:tbl>
      <w:tblPr>
        <w:tblStyle w:val="32"/>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95"/>
        <w:gridCol w:w="1371"/>
        <w:gridCol w:w="1185"/>
        <w:gridCol w:w="1299"/>
        <w:gridCol w:w="114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27" w:type="dxa"/>
            <w:tcBorders>
              <w:bottom w:val="single" w:color="auto" w:sz="4" w:space="0"/>
              <w:tl2br w:val="single" w:color="auto" w:sz="4" w:space="0"/>
            </w:tcBorders>
          </w:tcPr>
          <w:p>
            <w:pPr>
              <w:spacing w:line="400" w:lineRule="exact"/>
              <w:jc w:val="center"/>
              <w:rPr>
                <w:rFonts w:eastAsiaTheme="minorEastAsia"/>
                <w:color w:val="000000"/>
                <w:sz w:val="24"/>
                <w:szCs w:val="24"/>
              </w:rPr>
            </w:pPr>
            <w:r>
              <w:rPr>
                <w:rFonts w:hAnsiTheme="minorEastAsia" w:eastAsiaTheme="minorEastAsia"/>
                <w:color w:val="000000"/>
                <w:sz w:val="24"/>
                <w:szCs w:val="24"/>
              </w:rPr>
              <w:t>内容</w:t>
            </w:r>
          </w:p>
          <w:p>
            <w:pPr>
              <w:spacing w:line="400" w:lineRule="exact"/>
              <w:ind w:firstLine="240" w:firstLineChars="100"/>
              <w:jc w:val="both"/>
              <w:rPr>
                <w:rFonts w:eastAsiaTheme="minorEastAsia"/>
                <w:color w:val="000000"/>
                <w:sz w:val="24"/>
                <w:szCs w:val="24"/>
              </w:rPr>
            </w:pPr>
            <w:r>
              <w:rPr>
                <w:rFonts w:hAnsiTheme="minorEastAsia" w:eastAsiaTheme="minorEastAsia"/>
                <w:color w:val="000000"/>
                <w:sz w:val="24"/>
                <w:szCs w:val="24"/>
              </w:rPr>
              <w:t>类型</w:t>
            </w:r>
          </w:p>
        </w:tc>
        <w:tc>
          <w:tcPr>
            <w:tcW w:w="1095" w:type="dxa"/>
            <w:tcBorders>
              <w:bottom w:val="single" w:color="auto" w:sz="4" w:space="0"/>
            </w:tcBorders>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排放源</w:t>
            </w:r>
          </w:p>
          <w:p>
            <w:pPr>
              <w:spacing w:line="400" w:lineRule="exact"/>
              <w:jc w:val="center"/>
              <w:rPr>
                <w:rFonts w:eastAsiaTheme="minorEastAsia"/>
                <w:color w:val="000000"/>
                <w:sz w:val="24"/>
                <w:szCs w:val="24"/>
              </w:rPr>
            </w:pPr>
            <w:r>
              <w:rPr>
                <w:rFonts w:hAnsiTheme="minorEastAsia" w:eastAsiaTheme="minorEastAsia"/>
                <w:color w:val="000000"/>
                <w:sz w:val="24"/>
                <w:szCs w:val="24"/>
              </w:rPr>
              <w:t>（编号）</w:t>
            </w:r>
          </w:p>
        </w:tc>
        <w:tc>
          <w:tcPr>
            <w:tcW w:w="1371" w:type="dxa"/>
            <w:tcBorders>
              <w:bottom w:val="single" w:color="auto" w:sz="4" w:space="0"/>
            </w:tcBorders>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污染物</w:t>
            </w:r>
          </w:p>
          <w:p>
            <w:pPr>
              <w:spacing w:line="400" w:lineRule="exact"/>
              <w:jc w:val="center"/>
              <w:rPr>
                <w:rFonts w:eastAsiaTheme="minorEastAsia"/>
                <w:color w:val="000000"/>
                <w:sz w:val="24"/>
                <w:szCs w:val="24"/>
              </w:rPr>
            </w:pPr>
            <w:r>
              <w:rPr>
                <w:rFonts w:hAnsiTheme="minorEastAsia" w:eastAsiaTheme="minorEastAsia"/>
                <w:color w:val="000000"/>
                <w:sz w:val="24"/>
                <w:szCs w:val="24"/>
              </w:rPr>
              <w:t>名称</w:t>
            </w:r>
          </w:p>
        </w:tc>
        <w:tc>
          <w:tcPr>
            <w:tcW w:w="2484" w:type="dxa"/>
            <w:gridSpan w:val="2"/>
            <w:tcBorders>
              <w:bottom w:val="single" w:color="auto" w:sz="4" w:space="0"/>
            </w:tcBorders>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处理前产生浓度及</w:t>
            </w:r>
          </w:p>
          <w:p>
            <w:pPr>
              <w:spacing w:line="400" w:lineRule="exact"/>
              <w:jc w:val="center"/>
              <w:rPr>
                <w:rFonts w:eastAsiaTheme="minorEastAsia"/>
                <w:color w:val="000000"/>
                <w:sz w:val="24"/>
                <w:szCs w:val="24"/>
              </w:rPr>
            </w:pPr>
            <w:r>
              <w:rPr>
                <w:rFonts w:hAnsiTheme="minorEastAsia" w:eastAsiaTheme="minorEastAsia"/>
                <w:color w:val="000000"/>
                <w:sz w:val="24"/>
                <w:szCs w:val="24"/>
              </w:rPr>
              <w:t>产生量</w:t>
            </w:r>
          </w:p>
        </w:tc>
        <w:tc>
          <w:tcPr>
            <w:tcW w:w="2385" w:type="dxa"/>
            <w:gridSpan w:val="2"/>
            <w:tcBorders>
              <w:bottom w:val="single" w:color="auto" w:sz="4" w:space="0"/>
            </w:tcBorders>
            <w:vAlign w:val="center"/>
          </w:tcPr>
          <w:p>
            <w:pPr>
              <w:spacing w:line="400" w:lineRule="exact"/>
              <w:jc w:val="center"/>
              <w:rPr>
                <w:rFonts w:eastAsiaTheme="minorEastAsia"/>
                <w:color w:val="000000"/>
                <w:sz w:val="24"/>
                <w:szCs w:val="24"/>
              </w:rPr>
            </w:pPr>
            <w:r>
              <w:rPr>
                <w:rFonts w:hint="eastAsia" w:hAnsiTheme="minorEastAsia" w:eastAsiaTheme="minorEastAsia"/>
                <w:color w:val="000000"/>
                <w:sz w:val="24"/>
                <w:szCs w:val="24"/>
              </w:rPr>
              <w:t>处理后</w:t>
            </w:r>
            <w:r>
              <w:rPr>
                <w:rFonts w:hAnsiTheme="minorEastAsia" w:eastAsiaTheme="minorEastAsia"/>
                <w:color w:val="000000"/>
                <w:sz w:val="24"/>
                <w:szCs w:val="24"/>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1227" w:type="dxa"/>
            <w:vAlign w:val="center"/>
          </w:tcPr>
          <w:p>
            <w:pPr>
              <w:spacing w:line="400" w:lineRule="exact"/>
              <w:jc w:val="center"/>
              <w:rPr>
                <w:rFonts w:hAnsiTheme="minorEastAsia" w:eastAsiaTheme="minorEastAsia"/>
                <w:color w:val="000000"/>
                <w:sz w:val="24"/>
                <w:szCs w:val="24"/>
              </w:rPr>
            </w:pPr>
            <w:r>
              <w:rPr>
                <w:rFonts w:hAnsiTheme="minorEastAsia" w:eastAsiaTheme="minorEastAsia"/>
                <w:color w:val="000000"/>
                <w:sz w:val="24"/>
                <w:szCs w:val="24"/>
              </w:rPr>
              <w:t>大气污</w:t>
            </w:r>
          </w:p>
          <w:p>
            <w:pPr>
              <w:spacing w:line="400" w:lineRule="exact"/>
              <w:jc w:val="center"/>
              <w:rPr>
                <w:rFonts w:eastAsiaTheme="minorEastAsia"/>
                <w:color w:val="000000"/>
                <w:sz w:val="24"/>
                <w:szCs w:val="24"/>
              </w:rPr>
            </w:pPr>
            <w:r>
              <w:rPr>
                <w:rFonts w:hAnsiTheme="minorEastAsia" w:eastAsiaTheme="minorEastAsia"/>
                <w:color w:val="000000"/>
                <w:sz w:val="24"/>
                <w:szCs w:val="24"/>
              </w:rPr>
              <w:t>染物</w:t>
            </w:r>
          </w:p>
        </w:tc>
        <w:tc>
          <w:tcPr>
            <w:tcW w:w="1095" w:type="dxa"/>
            <w:vAlign w:val="center"/>
          </w:tcPr>
          <w:p>
            <w:pPr>
              <w:spacing w:line="240" w:lineRule="exact"/>
              <w:jc w:val="center"/>
              <w:rPr>
                <w:color w:val="000000"/>
                <w:sz w:val="24"/>
                <w:szCs w:val="24"/>
              </w:rPr>
            </w:pPr>
            <w:r>
              <w:rPr>
                <w:rStyle w:val="40"/>
                <w:rFonts w:hint="eastAsia"/>
                <w:kern w:val="2"/>
              </w:rPr>
              <w:t>/</w:t>
            </w:r>
          </w:p>
        </w:tc>
        <w:tc>
          <w:tcPr>
            <w:tcW w:w="1371" w:type="dxa"/>
            <w:vAlign w:val="center"/>
          </w:tcPr>
          <w:p>
            <w:pPr>
              <w:spacing w:line="240" w:lineRule="exact"/>
              <w:jc w:val="center"/>
              <w:rPr>
                <w:rStyle w:val="40"/>
                <w:kern w:val="2"/>
              </w:rPr>
            </w:pPr>
            <w:r>
              <w:rPr>
                <w:rStyle w:val="40"/>
                <w:rFonts w:hint="eastAsia"/>
                <w:kern w:val="2"/>
              </w:rPr>
              <w:t>/</w:t>
            </w:r>
          </w:p>
        </w:tc>
        <w:tc>
          <w:tcPr>
            <w:tcW w:w="2484" w:type="dxa"/>
            <w:gridSpan w:val="2"/>
            <w:vAlign w:val="center"/>
          </w:tcPr>
          <w:p>
            <w:pPr>
              <w:spacing w:line="240" w:lineRule="exact"/>
              <w:jc w:val="center"/>
              <w:rPr>
                <w:rStyle w:val="40"/>
                <w:kern w:val="2"/>
              </w:rPr>
            </w:pPr>
            <w:r>
              <w:rPr>
                <w:rStyle w:val="40"/>
                <w:rFonts w:hint="eastAsia"/>
                <w:kern w:val="2"/>
              </w:rPr>
              <w:t>/</w:t>
            </w:r>
          </w:p>
        </w:tc>
        <w:tc>
          <w:tcPr>
            <w:tcW w:w="2385" w:type="dxa"/>
            <w:gridSpan w:val="2"/>
            <w:vAlign w:val="center"/>
          </w:tcPr>
          <w:p>
            <w:pPr>
              <w:spacing w:line="240" w:lineRule="exact"/>
              <w:jc w:val="center"/>
              <w:rPr>
                <w:rStyle w:val="40"/>
                <w:kern w:val="2"/>
              </w:rPr>
            </w:pPr>
            <w:r>
              <w:rPr>
                <w:rStyle w:val="40"/>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trPr>
        <w:tc>
          <w:tcPr>
            <w:tcW w:w="1227" w:type="dxa"/>
            <w:vMerge w:val="restart"/>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水</w:t>
            </w:r>
          </w:p>
          <w:p>
            <w:pPr>
              <w:spacing w:line="400" w:lineRule="exact"/>
              <w:jc w:val="center"/>
              <w:rPr>
                <w:rFonts w:eastAsiaTheme="minorEastAsia"/>
                <w:color w:val="000000"/>
                <w:sz w:val="24"/>
                <w:szCs w:val="24"/>
              </w:rPr>
            </w:pPr>
            <w:r>
              <w:rPr>
                <w:rFonts w:hAnsiTheme="minorEastAsia" w:eastAsiaTheme="minorEastAsia"/>
                <w:color w:val="000000"/>
                <w:sz w:val="24"/>
                <w:szCs w:val="24"/>
              </w:rPr>
              <w:t>污</w:t>
            </w:r>
          </w:p>
          <w:p>
            <w:pPr>
              <w:spacing w:line="400" w:lineRule="exact"/>
              <w:jc w:val="center"/>
              <w:rPr>
                <w:rFonts w:eastAsiaTheme="minorEastAsia"/>
                <w:color w:val="000000"/>
                <w:sz w:val="24"/>
                <w:szCs w:val="24"/>
              </w:rPr>
            </w:pPr>
            <w:r>
              <w:rPr>
                <w:rFonts w:hAnsiTheme="minorEastAsia" w:eastAsiaTheme="minorEastAsia"/>
                <w:color w:val="000000"/>
                <w:sz w:val="24"/>
                <w:szCs w:val="24"/>
              </w:rPr>
              <w:t>染</w:t>
            </w:r>
          </w:p>
          <w:p>
            <w:pPr>
              <w:spacing w:line="400" w:lineRule="exact"/>
              <w:jc w:val="center"/>
              <w:rPr>
                <w:rFonts w:eastAsiaTheme="minorEastAsia"/>
                <w:color w:val="000000"/>
                <w:sz w:val="24"/>
                <w:szCs w:val="24"/>
              </w:rPr>
            </w:pPr>
            <w:r>
              <w:rPr>
                <w:rFonts w:hAnsiTheme="minorEastAsia" w:eastAsiaTheme="minorEastAsia"/>
                <w:color w:val="000000"/>
                <w:sz w:val="24"/>
                <w:szCs w:val="24"/>
              </w:rPr>
              <w:t>物</w:t>
            </w:r>
          </w:p>
        </w:tc>
        <w:tc>
          <w:tcPr>
            <w:tcW w:w="1095" w:type="dxa"/>
            <w:vMerge w:val="restart"/>
            <w:vAlign w:val="center"/>
          </w:tcPr>
          <w:p>
            <w:pPr>
              <w:spacing w:line="400" w:lineRule="exact"/>
              <w:jc w:val="center"/>
              <w:rPr>
                <w:rFonts w:hAnsiTheme="minorEastAsia" w:eastAsiaTheme="minorEastAsia"/>
                <w:color w:val="000000"/>
                <w:sz w:val="24"/>
                <w:szCs w:val="24"/>
              </w:rPr>
            </w:pPr>
            <w:r>
              <w:rPr>
                <w:rFonts w:hAnsiTheme="minorEastAsia" w:eastAsiaTheme="minorEastAsia"/>
                <w:color w:val="000000"/>
                <w:sz w:val="24"/>
                <w:szCs w:val="24"/>
              </w:rPr>
              <w:t>生活</w:t>
            </w:r>
          </w:p>
          <w:p>
            <w:pPr>
              <w:spacing w:line="400" w:lineRule="exact"/>
              <w:jc w:val="center"/>
              <w:rPr>
                <w:rFonts w:eastAsiaTheme="minorEastAsia"/>
                <w:color w:val="000000"/>
                <w:sz w:val="24"/>
                <w:szCs w:val="24"/>
              </w:rPr>
            </w:pPr>
            <w:r>
              <w:rPr>
                <w:rFonts w:hAnsiTheme="minorEastAsia" w:eastAsiaTheme="minorEastAsia"/>
                <w:color w:val="000000"/>
                <w:sz w:val="24"/>
                <w:szCs w:val="24"/>
              </w:rPr>
              <w:t>污水</w:t>
            </w:r>
          </w:p>
        </w:tc>
        <w:tc>
          <w:tcPr>
            <w:tcW w:w="1371" w:type="dxa"/>
            <w:tcBorders>
              <w:bottom w:val="single" w:color="auto" w:sz="4" w:space="0"/>
            </w:tcBorders>
            <w:vAlign w:val="center"/>
          </w:tcPr>
          <w:p>
            <w:pPr>
              <w:jc w:val="center"/>
              <w:rPr>
                <w:rFonts w:eastAsiaTheme="minorEastAsia"/>
                <w:color w:val="000000"/>
                <w:sz w:val="24"/>
                <w:szCs w:val="24"/>
              </w:rPr>
            </w:pPr>
            <w:r>
              <w:rPr>
                <w:rFonts w:eastAsiaTheme="minorEastAsia"/>
                <w:color w:val="000000"/>
                <w:sz w:val="24"/>
                <w:szCs w:val="24"/>
              </w:rPr>
              <w:t>COD</w:t>
            </w:r>
          </w:p>
        </w:tc>
        <w:tc>
          <w:tcPr>
            <w:tcW w:w="1185" w:type="dxa"/>
            <w:tcBorders>
              <w:bottom w:val="single" w:color="auto" w:sz="4" w:space="0"/>
              <w:right w:val="single" w:color="auto" w:sz="4" w:space="0"/>
            </w:tcBorders>
            <w:vAlign w:val="center"/>
          </w:tcPr>
          <w:p>
            <w:pPr>
              <w:jc w:val="center"/>
              <w:rPr>
                <w:rFonts w:eastAsiaTheme="minorEastAsia"/>
                <w:color w:val="000000"/>
                <w:sz w:val="24"/>
                <w:szCs w:val="24"/>
              </w:rPr>
            </w:pPr>
            <w:r>
              <w:rPr>
                <w:rFonts w:hint="eastAsia"/>
                <w:sz w:val="24"/>
                <w:szCs w:val="24"/>
              </w:rPr>
              <w:t>350</w:t>
            </w:r>
            <w:r>
              <w:rPr>
                <w:rFonts w:eastAsiaTheme="minorEastAsia"/>
                <w:color w:val="000000"/>
                <w:sz w:val="24"/>
                <w:szCs w:val="24"/>
              </w:rPr>
              <w:t xml:space="preserve"> mg/L</w:t>
            </w:r>
          </w:p>
        </w:tc>
        <w:tc>
          <w:tcPr>
            <w:tcW w:w="1299" w:type="dxa"/>
            <w:tcBorders>
              <w:left w:val="single" w:color="auto" w:sz="4" w:space="0"/>
              <w:bottom w:val="single" w:color="auto" w:sz="4" w:space="0"/>
            </w:tcBorders>
            <w:vAlign w:val="center"/>
          </w:tcPr>
          <w:p>
            <w:pPr>
              <w:jc w:val="center"/>
              <w:rPr>
                <w:rFonts w:eastAsiaTheme="minorEastAsia"/>
                <w:color w:val="000000"/>
                <w:sz w:val="24"/>
                <w:szCs w:val="24"/>
              </w:rPr>
            </w:pPr>
            <w:r>
              <w:rPr>
                <w:sz w:val="24"/>
                <w:szCs w:val="24"/>
              </w:rPr>
              <w:t>0.</w:t>
            </w:r>
            <w:r>
              <w:rPr>
                <w:rFonts w:hint="eastAsia"/>
                <w:sz w:val="24"/>
                <w:szCs w:val="24"/>
              </w:rPr>
              <w:t>0967</w:t>
            </w:r>
            <w:r>
              <w:rPr>
                <w:rFonts w:eastAsiaTheme="minorEastAsia"/>
                <w:color w:val="000000"/>
                <w:sz w:val="24"/>
                <w:szCs w:val="24"/>
              </w:rPr>
              <w:t xml:space="preserve"> t/a</w:t>
            </w:r>
          </w:p>
        </w:tc>
        <w:tc>
          <w:tcPr>
            <w:tcW w:w="1140" w:type="dxa"/>
            <w:tcBorders>
              <w:bottom w:val="single" w:color="auto" w:sz="4" w:space="0"/>
              <w:right w:val="single" w:color="auto" w:sz="4" w:space="0"/>
            </w:tcBorders>
            <w:vAlign w:val="center"/>
          </w:tcPr>
          <w:p>
            <w:pPr>
              <w:jc w:val="center"/>
              <w:textAlignment w:val="center"/>
              <w:rPr>
                <w:rFonts w:eastAsiaTheme="minorEastAsia"/>
                <w:color w:val="000000"/>
                <w:sz w:val="24"/>
                <w:szCs w:val="24"/>
              </w:rPr>
            </w:pPr>
            <w:r>
              <w:rPr>
                <w:rFonts w:hint="eastAsia" w:eastAsiaTheme="minorEastAsia"/>
                <w:sz w:val="24"/>
                <w:szCs w:val="24"/>
              </w:rPr>
              <w:t>300</w:t>
            </w:r>
            <w:r>
              <w:rPr>
                <w:rFonts w:eastAsiaTheme="minorEastAsia"/>
                <w:color w:val="000000"/>
                <w:sz w:val="24"/>
                <w:szCs w:val="24"/>
              </w:rPr>
              <w:t>mg/L</w:t>
            </w:r>
          </w:p>
        </w:tc>
        <w:tc>
          <w:tcPr>
            <w:tcW w:w="1245" w:type="dxa"/>
            <w:tcBorders>
              <w:left w:val="single" w:color="auto" w:sz="4" w:space="0"/>
              <w:bottom w:val="single" w:color="auto" w:sz="4" w:space="0"/>
            </w:tcBorders>
            <w:vAlign w:val="center"/>
          </w:tcPr>
          <w:p>
            <w:pPr>
              <w:jc w:val="center"/>
              <w:rPr>
                <w:rFonts w:eastAsiaTheme="minorEastAsia"/>
                <w:color w:val="000000"/>
                <w:sz w:val="24"/>
                <w:szCs w:val="24"/>
              </w:rPr>
            </w:pPr>
            <w:r>
              <w:rPr>
                <w:rFonts w:hint="eastAsia"/>
                <w:sz w:val="24"/>
                <w:szCs w:val="24"/>
              </w:rPr>
              <w:t>0.0803</w:t>
            </w:r>
            <w:r>
              <w:rPr>
                <w:rFonts w:eastAsiaTheme="minorEastAsia"/>
                <w:color w:val="000000"/>
                <w:sz w:val="24"/>
                <w:szCs w:val="24"/>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trPr>
        <w:tc>
          <w:tcPr>
            <w:tcW w:w="1227" w:type="dxa"/>
            <w:vMerge w:val="continue"/>
            <w:vAlign w:val="center"/>
          </w:tcPr>
          <w:p>
            <w:pPr>
              <w:spacing w:line="400" w:lineRule="exact"/>
              <w:jc w:val="center"/>
              <w:rPr>
                <w:rFonts w:eastAsiaTheme="minorEastAsia"/>
                <w:color w:val="000000"/>
                <w:sz w:val="24"/>
                <w:szCs w:val="24"/>
              </w:rPr>
            </w:pPr>
          </w:p>
        </w:tc>
        <w:tc>
          <w:tcPr>
            <w:tcW w:w="1095" w:type="dxa"/>
            <w:vMerge w:val="continue"/>
            <w:vAlign w:val="center"/>
          </w:tcPr>
          <w:p>
            <w:pPr>
              <w:spacing w:line="400" w:lineRule="exact"/>
              <w:jc w:val="center"/>
              <w:rPr>
                <w:rFonts w:eastAsiaTheme="minorEastAsia"/>
                <w:color w:val="000000"/>
                <w:sz w:val="24"/>
                <w:szCs w:val="24"/>
              </w:rPr>
            </w:pPr>
          </w:p>
        </w:tc>
        <w:tc>
          <w:tcPr>
            <w:tcW w:w="1371" w:type="dxa"/>
            <w:tcBorders>
              <w:bottom w:val="single" w:color="auto" w:sz="4" w:space="0"/>
            </w:tcBorders>
            <w:vAlign w:val="center"/>
          </w:tcPr>
          <w:p>
            <w:pPr>
              <w:jc w:val="center"/>
              <w:rPr>
                <w:rFonts w:eastAsiaTheme="minorEastAsia"/>
                <w:color w:val="000000"/>
                <w:sz w:val="24"/>
                <w:szCs w:val="24"/>
              </w:rPr>
            </w:pPr>
            <w:r>
              <w:rPr>
                <w:rFonts w:eastAsiaTheme="minorEastAsia"/>
                <w:color w:val="000000"/>
                <w:sz w:val="24"/>
                <w:szCs w:val="24"/>
              </w:rPr>
              <w:t>BOD</w:t>
            </w:r>
            <w:r>
              <w:rPr>
                <w:rFonts w:eastAsiaTheme="minorEastAsia"/>
                <w:color w:val="000000"/>
                <w:sz w:val="24"/>
                <w:szCs w:val="24"/>
                <w:vertAlign w:val="subscript"/>
              </w:rPr>
              <w:t>5</w:t>
            </w:r>
          </w:p>
        </w:tc>
        <w:tc>
          <w:tcPr>
            <w:tcW w:w="1185" w:type="dxa"/>
            <w:tcBorders>
              <w:bottom w:val="single" w:color="auto" w:sz="4" w:space="0"/>
              <w:right w:val="single" w:color="auto" w:sz="4" w:space="0"/>
            </w:tcBorders>
            <w:vAlign w:val="center"/>
          </w:tcPr>
          <w:p>
            <w:pPr>
              <w:jc w:val="center"/>
              <w:rPr>
                <w:rFonts w:eastAsiaTheme="minorEastAsia"/>
                <w:color w:val="000000"/>
                <w:sz w:val="24"/>
                <w:szCs w:val="24"/>
              </w:rPr>
            </w:pPr>
            <w:r>
              <w:rPr>
                <w:rFonts w:hint="eastAsia"/>
                <w:sz w:val="24"/>
                <w:szCs w:val="24"/>
              </w:rPr>
              <w:t>200</w:t>
            </w:r>
            <w:r>
              <w:rPr>
                <w:rFonts w:eastAsiaTheme="minorEastAsia"/>
                <w:color w:val="000000"/>
                <w:sz w:val="24"/>
                <w:szCs w:val="24"/>
              </w:rPr>
              <w:t xml:space="preserve"> mg/L</w:t>
            </w:r>
          </w:p>
        </w:tc>
        <w:tc>
          <w:tcPr>
            <w:tcW w:w="1299" w:type="dxa"/>
            <w:tcBorders>
              <w:left w:val="single" w:color="auto" w:sz="4" w:space="0"/>
              <w:bottom w:val="single" w:color="auto" w:sz="4" w:space="0"/>
            </w:tcBorders>
            <w:vAlign w:val="center"/>
          </w:tcPr>
          <w:p>
            <w:pPr>
              <w:jc w:val="center"/>
              <w:rPr>
                <w:rFonts w:eastAsiaTheme="minorEastAsia"/>
                <w:color w:val="000000"/>
                <w:sz w:val="24"/>
                <w:szCs w:val="24"/>
              </w:rPr>
            </w:pPr>
            <w:r>
              <w:rPr>
                <w:sz w:val="24"/>
                <w:szCs w:val="24"/>
              </w:rPr>
              <w:t>0.</w:t>
            </w:r>
            <w:r>
              <w:rPr>
                <w:rFonts w:hint="eastAsia"/>
                <w:sz w:val="24"/>
                <w:szCs w:val="24"/>
              </w:rPr>
              <w:t>0553</w:t>
            </w:r>
            <w:r>
              <w:rPr>
                <w:rFonts w:eastAsiaTheme="minorEastAsia"/>
                <w:color w:val="000000"/>
                <w:sz w:val="24"/>
                <w:szCs w:val="24"/>
              </w:rPr>
              <w:t xml:space="preserve"> t/a</w:t>
            </w:r>
          </w:p>
        </w:tc>
        <w:tc>
          <w:tcPr>
            <w:tcW w:w="1140" w:type="dxa"/>
            <w:tcBorders>
              <w:bottom w:val="single" w:color="auto" w:sz="4" w:space="0"/>
              <w:right w:val="single" w:color="auto" w:sz="4" w:space="0"/>
            </w:tcBorders>
            <w:vAlign w:val="center"/>
          </w:tcPr>
          <w:p>
            <w:pPr>
              <w:jc w:val="center"/>
              <w:textAlignment w:val="center"/>
              <w:rPr>
                <w:rFonts w:eastAsiaTheme="minorEastAsia"/>
                <w:color w:val="000000"/>
                <w:sz w:val="24"/>
                <w:szCs w:val="24"/>
              </w:rPr>
            </w:pPr>
            <w:r>
              <w:rPr>
                <w:rFonts w:hint="eastAsia"/>
                <w:sz w:val="24"/>
                <w:szCs w:val="24"/>
              </w:rPr>
              <w:t>150</w:t>
            </w:r>
            <w:r>
              <w:rPr>
                <w:rFonts w:eastAsiaTheme="minorEastAsia"/>
                <w:color w:val="000000"/>
                <w:sz w:val="24"/>
                <w:szCs w:val="24"/>
              </w:rPr>
              <w:t>mg/L</w:t>
            </w:r>
          </w:p>
        </w:tc>
        <w:tc>
          <w:tcPr>
            <w:tcW w:w="1245" w:type="dxa"/>
            <w:tcBorders>
              <w:left w:val="single" w:color="auto" w:sz="4" w:space="0"/>
              <w:bottom w:val="single" w:color="auto" w:sz="4" w:space="0"/>
            </w:tcBorders>
            <w:vAlign w:val="center"/>
          </w:tcPr>
          <w:p>
            <w:pPr>
              <w:jc w:val="center"/>
              <w:rPr>
                <w:rFonts w:eastAsiaTheme="minorEastAsia"/>
                <w:color w:val="000000"/>
                <w:sz w:val="24"/>
                <w:szCs w:val="24"/>
              </w:rPr>
            </w:pPr>
            <w:r>
              <w:rPr>
                <w:rFonts w:hint="eastAsia"/>
                <w:sz w:val="24"/>
                <w:szCs w:val="24"/>
              </w:rPr>
              <w:t>0.0414</w:t>
            </w:r>
            <w:r>
              <w:rPr>
                <w:rFonts w:eastAsiaTheme="minorEastAsia"/>
                <w:color w:val="000000"/>
                <w:sz w:val="24"/>
                <w:szCs w:val="24"/>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trPr>
        <w:tc>
          <w:tcPr>
            <w:tcW w:w="1227" w:type="dxa"/>
            <w:vMerge w:val="continue"/>
            <w:vAlign w:val="center"/>
          </w:tcPr>
          <w:p>
            <w:pPr>
              <w:spacing w:line="400" w:lineRule="exact"/>
              <w:jc w:val="center"/>
              <w:rPr>
                <w:rFonts w:eastAsiaTheme="minorEastAsia"/>
                <w:color w:val="000000"/>
                <w:sz w:val="24"/>
                <w:szCs w:val="24"/>
              </w:rPr>
            </w:pPr>
          </w:p>
        </w:tc>
        <w:tc>
          <w:tcPr>
            <w:tcW w:w="1095" w:type="dxa"/>
            <w:vMerge w:val="continue"/>
            <w:vAlign w:val="center"/>
          </w:tcPr>
          <w:p>
            <w:pPr>
              <w:spacing w:line="400" w:lineRule="exact"/>
              <w:jc w:val="center"/>
              <w:rPr>
                <w:rFonts w:eastAsiaTheme="minorEastAsia"/>
                <w:color w:val="000000"/>
                <w:sz w:val="24"/>
                <w:szCs w:val="24"/>
              </w:rPr>
            </w:pPr>
          </w:p>
        </w:tc>
        <w:tc>
          <w:tcPr>
            <w:tcW w:w="1371" w:type="dxa"/>
            <w:tcBorders>
              <w:top w:val="single" w:color="auto" w:sz="4" w:space="0"/>
            </w:tcBorders>
            <w:vAlign w:val="center"/>
          </w:tcPr>
          <w:p>
            <w:pPr>
              <w:jc w:val="center"/>
              <w:rPr>
                <w:rFonts w:eastAsiaTheme="minorEastAsia"/>
                <w:color w:val="000000"/>
                <w:sz w:val="24"/>
                <w:szCs w:val="24"/>
              </w:rPr>
            </w:pPr>
            <w:r>
              <w:rPr>
                <w:rFonts w:eastAsiaTheme="minorEastAsia"/>
                <w:color w:val="000000"/>
                <w:sz w:val="24"/>
                <w:szCs w:val="24"/>
              </w:rPr>
              <w:t>SS</w:t>
            </w:r>
          </w:p>
        </w:tc>
        <w:tc>
          <w:tcPr>
            <w:tcW w:w="1185" w:type="dxa"/>
            <w:tcBorders>
              <w:top w:val="single" w:color="auto" w:sz="4" w:space="0"/>
              <w:right w:val="single" w:color="auto" w:sz="4" w:space="0"/>
            </w:tcBorders>
            <w:vAlign w:val="center"/>
          </w:tcPr>
          <w:p>
            <w:pPr>
              <w:jc w:val="center"/>
              <w:rPr>
                <w:rFonts w:eastAsiaTheme="minorEastAsia"/>
                <w:color w:val="000000"/>
                <w:sz w:val="24"/>
                <w:szCs w:val="24"/>
              </w:rPr>
            </w:pPr>
            <w:r>
              <w:rPr>
                <w:rFonts w:hint="eastAsia"/>
                <w:sz w:val="24"/>
                <w:szCs w:val="24"/>
              </w:rPr>
              <w:t>250</w:t>
            </w:r>
            <w:r>
              <w:rPr>
                <w:rFonts w:eastAsiaTheme="minorEastAsia"/>
                <w:color w:val="000000"/>
                <w:sz w:val="24"/>
                <w:szCs w:val="24"/>
              </w:rPr>
              <w:t xml:space="preserve"> mg/L</w:t>
            </w:r>
          </w:p>
        </w:tc>
        <w:tc>
          <w:tcPr>
            <w:tcW w:w="1299" w:type="dxa"/>
            <w:tcBorders>
              <w:top w:val="single" w:color="auto" w:sz="4" w:space="0"/>
              <w:left w:val="single" w:color="auto" w:sz="4" w:space="0"/>
            </w:tcBorders>
            <w:vAlign w:val="center"/>
          </w:tcPr>
          <w:p>
            <w:pPr>
              <w:jc w:val="center"/>
              <w:rPr>
                <w:rFonts w:eastAsiaTheme="minorEastAsia"/>
                <w:color w:val="000000"/>
                <w:sz w:val="24"/>
                <w:szCs w:val="24"/>
              </w:rPr>
            </w:pPr>
            <w:r>
              <w:rPr>
                <w:sz w:val="24"/>
                <w:szCs w:val="24"/>
              </w:rPr>
              <w:t>0</w:t>
            </w:r>
            <w:r>
              <w:rPr>
                <w:rFonts w:hint="eastAsia"/>
                <w:sz w:val="24"/>
                <w:szCs w:val="24"/>
              </w:rPr>
              <w:t>.0691</w:t>
            </w:r>
            <w:r>
              <w:rPr>
                <w:rFonts w:eastAsiaTheme="minorEastAsia"/>
                <w:color w:val="000000"/>
                <w:sz w:val="24"/>
                <w:szCs w:val="24"/>
              </w:rPr>
              <w:t xml:space="preserve"> t/a</w:t>
            </w:r>
          </w:p>
        </w:tc>
        <w:tc>
          <w:tcPr>
            <w:tcW w:w="1140" w:type="dxa"/>
            <w:tcBorders>
              <w:top w:val="single" w:color="auto" w:sz="4" w:space="0"/>
            </w:tcBorders>
            <w:vAlign w:val="center"/>
          </w:tcPr>
          <w:p>
            <w:pPr>
              <w:jc w:val="center"/>
              <w:textAlignment w:val="center"/>
              <w:rPr>
                <w:rFonts w:eastAsiaTheme="minorEastAsia"/>
                <w:color w:val="000000"/>
                <w:sz w:val="24"/>
                <w:szCs w:val="24"/>
              </w:rPr>
            </w:pPr>
            <w:r>
              <w:rPr>
                <w:rFonts w:hint="eastAsia"/>
                <w:sz w:val="24"/>
                <w:szCs w:val="24"/>
              </w:rPr>
              <w:t>200</w:t>
            </w:r>
            <w:r>
              <w:rPr>
                <w:rFonts w:eastAsiaTheme="minorEastAsia"/>
                <w:color w:val="000000"/>
                <w:sz w:val="24"/>
                <w:szCs w:val="24"/>
              </w:rPr>
              <w:t>mg/L</w:t>
            </w:r>
          </w:p>
        </w:tc>
        <w:tc>
          <w:tcPr>
            <w:tcW w:w="1245" w:type="dxa"/>
            <w:tcBorders>
              <w:top w:val="single" w:color="auto" w:sz="4" w:space="0"/>
            </w:tcBorders>
            <w:vAlign w:val="center"/>
          </w:tcPr>
          <w:p>
            <w:pPr>
              <w:jc w:val="center"/>
              <w:rPr>
                <w:rFonts w:eastAsiaTheme="minorEastAsia"/>
                <w:color w:val="000000"/>
                <w:sz w:val="24"/>
                <w:szCs w:val="24"/>
              </w:rPr>
            </w:pPr>
            <w:r>
              <w:rPr>
                <w:rFonts w:hint="eastAsia"/>
                <w:sz w:val="24"/>
                <w:szCs w:val="24"/>
              </w:rPr>
              <w:t>0.0553</w:t>
            </w:r>
            <w:r>
              <w:rPr>
                <w:rFonts w:eastAsiaTheme="minorEastAsia"/>
                <w:color w:val="000000"/>
                <w:sz w:val="24"/>
                <w:szCs w:val="24"/>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27" w:type="dxa"/>
            <w:vMerge w:val="continue"/>
            <w:vAlign w:val="center"/>
          </w:tcPr>
          <w:p>
            <w:pPr>
              <w:spacing w:line="400" w:lineRule="exact"/>
              <w:jc w:val="center"/>
              <w:rPr>
                <w:rFonts w:eastAsiaTheme="minorEastAsia"/>
                <w:color w:val="000000"/>
                <w:sz w:val="24"/>
                <w:szCs w:val="24"/>
              </w:rPr>
            </w:pPr>
          </w:p>
        </w:tc>
        <w:tc>
          <w:tcPr>
            <w:tcW w:w="1095" w:type="dxa"/>
            <w:vMerge w:val="continue"/>
            <w:vAlign w:val="center"/>
          </w:tcPr>
          <w:p>
            <w:pPr>
              <w:spacing w:line="400" w:lineRule="exact"/>
              <w:jc w:val="center"/>
              <w:rPr>
                <w:rFonts w:eastAsiaTheme="minorEastAsia"/>
                <w:color w:val="000000"/>
                <w:sz w:val="24"/>
                <w:szCs w:val="24"/>
              </w:rPr>
            </w:pPr>
          </w:p>
        </w:tc>
        <w:tc>
          <w:tcPr>
            <w:tcW w:w="1371" w:type="dxa"/>
            <w:tcBorders>
              <w:top w:val="single" w:color="auto" w:sz="4" w:space="0"/>
            </w:tcBorders>
            <w:vAlign w:val="center"/>
          </w:tcPr>
          <w:p>
            <w:pPr>
              <w:jc w:val="center"/>
              <w:rPr>
                <w:rFonts w:eastAsiaTheme="minorEastAsia"/>
                <w:color w:val="000000"/>
                <w:sz w:val="24"/>
                <w:szCs w:val="24"/>
              </w:rPr>
            </w:pPr>
            <w:r>
              <w:rPr>
                <w:rFonts w:hAnsiTheme="minorEastAsia" w:eastAsiaTheme="minorEastAsia"/>
                <w:color w:val="000000"/>
                <w:sz w:val="24"/>
                <w:szCs w:val="24"/>
              </w:rPr>
              <w:t>氨氮</w:t>
            </w:r>
          </w:p>
        </w:tc>
        <w:tc>
          <w:tcPr>
            <w:tcW w:w="1185" w:type="dxa"/>
            <w:tcBorders>
              <w:right w:val="single" w:color="auto" w:sz="4" w:space="0"/>
            </w:tcBorders>
            <w:vAlign w:val="center"/>
          </w:tcPr>
          <w:p>
            <w:pPr>
              <w:jc w:val="center"/>
              <w:rPr>
                <w:rFonts w:eastAsiaTheme="minorEastAsia"/>
                <w:color w:val="000000"/>
                <w:sz w:val="24"/>
                <w:szCs w:val="24"/>
              </w:rPr>
            </w:pPr>
            <w:r>
              <w:rPr>
                <w:rFonts w:hint="eastAsia"/>
                <w:sz w:val="24"/>
                <w:szCs w:val="24"/>
              </w:rPr>
              <w:t>35</w:t>
            </w:r>
            <w:r>
              <w:rPr>
                <w:rFonts w:eastAsiaTheme="minorEastAsia"/>
                <w:color w:val="000000"/>
                <w:sz w:val="24"/>
                <w:szCs w:val="24"/>
              </w:rPr>
              <w:t xml:space="preserve"> mg/L</w:t>
            </w:r>
          </w:p>
        </w:tc>
        <w:tc>
          <w:tcPr>
            <w:tcW w:w="1299" w:type="dxa"/>
            <w:tcBorders>
              <w:left w:val="single" w:color="auto" w:sz="4" w:space="0"/>
            </w:tcBorders>
            <w:vAlign w:val="center"/>
          </w:tcPr>
          <w:p>
            <w:pPr>
              <w:jc w:val="center"/>
              <w:rPr>
                <w:rFonts w:eastAsiaTheme="minorEastAsia"/>
                <w:color w:val="000000"/>
                <w:sz w:val="24"/>
                <w:szCs w:val="24"/>
              </w:rPr>
            </w:pPr>
            <w:r>
              <w:rPr>
                <w:rFonts w:hint="eastAsia"/>
                <w:sz w:val="24"/>
                <w:szCs w:val="24"/>
              </w:rPr>
              <w:t>0.0097</w:t>
            </w:r>
            <w:r>
              <w:rPr>
                <w:rFonts w:eastAsiaTheme="minorEastAsia"/>
                <w:color w:val="000000"/>
                <w:sz w:val="24"/>
                <w:szCs w:val="24"/>
              </w:rPr>
              <w:t>t/a</w:t>
            </w:r>
          </w:p>
        </w:tc>
        <w:tc>
          <w:tcPr>
            <w:tcW w:w="1140" w:type="dxa"/>
            <w:vAlign w:val="center"/>
          </w:tcPr>
          <w:p>
            <w:pPr>
              <w:jc w:val="center"/>
              <w:textAlignment w:val="center"/>
              <w:rPr>
                <w:rFonts w:eastAsiaTheme="minorEastAsia"/>
                <w:color w:val="000000"/>
                <w:sz w:val="24"/>
                <w:szCs w:val="24"/>
              </w:rPr>
            </w:pPr>
            <w:r>
              <w:rPr>
                <w:rFonts w:hint="eastAsia" w:eastAsiaTheme="minorEastAsia"/>
                <w:color w:val="000000"/>
                <w:sz w:val="24"/>
                <w:szCs w:val="24"/>
              </w:rPr>
              <w:t>35</w:t>
            </w:r>
            <w:r>
              <w:rPr>
                <w:rFonts w:eastAsiaTheme="minorEastAsia"/>
                <w:color w:val="000000"/>
                <w:sz w:val="24"/>
                <w:szCs w:val="24"/>
              </w:rPr>
              <w:t>mg/L</w:t>
            </w:r>
          </w:p>
        </w:tc>
        <w:tc>
          <w:tcPr>
            <w:tcW w:w="1245" w:type="dxa"/>
            <w:vAlign w:val="center"/>
          </w:tcPr>
          <w:p>
            <w:pPr>
              <w:jc w:val="center"/>
              <w:rPr>
                <w:rFonts w:eastAsiaTheme="minorEastAsia"/>
                <w:color w:val="000000"/>
                <w:sz w:val="24"/>
                <w:szCs w:val="24"/>
              </w:rPr>
            </w:pPr>
            <w:r>
              <w:rPr>
                <w:sz w:val="24"/>
                <w:szCs w:val="24"/>
              </w:rPr>
              <w:t>0.0</w:t>
            </w:r>
            <w:r>
              <w:rPr>
                <w:rFonts w:hint="eastAsia"/>
                <w:sz w:val="24"/>
                <w:szCs w:val="24"/>
              </w:rPr>
              <w:t>097</w:t>
            </w:r>
            <w:r>
              <w:rPr>
                <w:rFonts w:eastAsiaTheme="minorEastAsia"/>
                <w:color w:val="000000"/>
                <w:sz w:val="24"/>
                <w:szCs w:val="24"/>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27" w:type="dxa"/>
            <w:vMerge w:val="continue"/>
            <w:vAlign w:val="center"/>
          </w:tcPr>
          <w:p>
            <w:pPr>
              <w:jc w:val="center"/>
              <w:rPr>
                <w:sz w:val="24"/>
                <w:szCs w:val="24"/>
              </w:rPr>
            </w:pPr>
          </w:p>
        </w:tc>
        <w:tc>
          <w:tcPr>
            <w:tcW w:w="1095" w:type="dxa"/>
            <w:vMerge w:val="continue"/>
            <w:vAlign w:val="center"/>
          </w:tcPr>
          <w:p>
            <w:pPr>
              <w:jc w:val="center"/>
              <w:rPr>
                <w:sz w:val="24"/>
                <w:szCs w:val="24"/>
              </w:rPr>
            </w:pPr>
          </w:p>
        </w:tc>
        <w:tc>
          <w:tcPr>
            <w:tcW w:w="1371" w:type="dxa"/>
            <w:tcBorders>
              <w:top w:val="single" w:color="auto" w:sz="4" w:space="0"/>
            </w:tcBorders>
            <w:vAlign w:val="center"/>
          </w:tcPr>
          <w:p>
            <w:pPr>
              <w:jc w:val="center"/>
              <w:rPr>
                <w:rFonts w:hAnsiTheme="minorEastAsia" w:eastAsiaTheme="minorEastAsia"/>
                <w:color w:val="000000"/>
                <w:sz w:val="24"/>
                <w:szCs w:val="24"/>
              </w:rPr>
            </w:pPr>
            <w:r>
              <w:rPr>
                <w:rFonts w:hint="eastAsia" w:hAnsiTheme="minorEastAsia" w:eastAsiaTheme="minorEastAsia"/>
                <w:color w:val="000000"/>
                <w:sz w:val="24"/>
                <w:szCs w:val="24"/>
              </w:rPr>
              <w:t>TP</w:t>
            </w:r>
          </w:p>
        </w:tc>
        <w:tc>
          <w:tcPr>
            <w:tcW w:w="1185" w:type="dxa"/>
            <w:tcBorders>
              <w:right w:val="single" w:color="auto" w:sz="4" w:space="0"/>
            </w:tcBorders>
            <w:vAlign w:val="center"/>
          </w:tcPr>
          <w:p>
            <w:pPr>
              <w:jc w:val="center"/>
              <w:rPr>
                <w:rFonts w:hAnsiTheme="minorEastAsia" w:eastAsiaTheme="minorEastAsia"/>
                <w:color w:val="000000"/>
                <w:sz w:val="24"/>
                <w:szCs w:val="24"/>
              </w:rPr>
            </w:pPr>
            <w:r>
              <w:rPr>
                <w:rFonts w:hint="eastAsia"/>
                <w:sz w:val="24"/>
                <w:szCs w:val="24"/>
              </w:rPr>
              <w:t>8</w:t>
            </w:r>
            <w:r>
              <w:rPr>
                <w:rFonts w:eastAsiaTheme="minorEastAsia"/>
                <w:color w:val="000000"/>
                <w:sz w:val="24"/>
                <w:szCs w:val="24"/>
              </w:rPr>
              <w:t xml:space="preserve"> mg/L</w:t>
            </w:r>
          </w:p>
        </w:tc>
        <w:tc>
          <w:tcPr>
            <w:tcW w:w="1299" w:type="dxa"/>
            <w:tcBorders>
              <w:left w:val="single" w:color="auto" w:sz="4" w:space="0"/>
            </w:tcBorders>
            <w:vAlign w:val="center"/>
          </w:tcPr>
          <w:p>
            <w:pPr>
              <w:jc w:val="center"/>
              <w:rPr>
                <w:rFonts w:hAnsiTheme="minorEastAsia" w:eastAsiaTheme="minorEastAsia"/>
                <w:color w:val="000000"/>
                <w:sz w:val="24"/>
                <w:szCs w:val="24"/>
              </w:rPr>
            </w:pPr>
            <w:r>
              <w:rPr>
                <w:rFonts w:hint="eastAsia"/>
                <w:sz w:val="24"/>
                <w:szCs w:val="24"/>
              </w:rPr>
              <w:t>0.0021</w:t>
            </w:r>
            <w:r>
              <w:rPr>
                <w:rFonts w:eastAsiaTheme="minorEastAsia"/>
                <w:color w:val="000000"/>
                <w:sz w:val="24"/>
                <w:szCs w:val="24"/>
              </w:rPr>
              <w:t xml:space="preserve"> t/a</w:t>
            </w:r>
          </w:p>
        </w:tc>
        <w:tc>
          <w:tcPr>
            <w:tcW w:w="1140" w:type="dxa"/>
            <w:vAlign w:val="center"/>
          </w:tcPr>
          <w:p>
            <w:pPr>
              <w:jc w:val="center"/>
              <w:textAlignment w:val="center"/>
              <w:rPr>
                <w:rFonts w:hAnsiTheme="minorEastAsia" w:eastAsiaTheme="minorEastAsia"/>
                <w:color w:val="000000"/>
                <w:sz w:val="24"/>
                <w:szCs w:val="24"/>
              </w:rPr>
            </w:pPr>
            <w:r>
              <w:rPr>
                <w:rFonts w:hint="eastAsia"/>
                <w:sz w:val="24"/>
                <w:szCs w:val="24"/>
              </w:rPr>
              <w:t>8</w:t>
            </w:r>
            <w:r>
              <w:rPr>
                <w:rFonts w:eastAsiaTheme="minorEastAsia"/>
                <w:color w:val="000000"/>
                <w:sz w:val="24"/>
                <w:szCs w:val="24"/>
              </w:rPr>
              <w:t>mg/L</w:t>
            </w:r>
          </w:p>
        </w:tc>
        <w:tc>
          <w:tcPr>
            <w:tcW w:w="1245" w:type="dxa"/>
            <w:vAlign w:val="center"/>
          </w:tcPr>
          <w:p>
            <w:pPr>
              <w:jc w:val="center"/>
              <w:rPr>
                <w:rFonts w:hAnsiTheme="minorEastAsia" w:eastAsiaTheme="minorEastAsia"/>
                <w:color w:val="000000"/>
                <w:sz w:val="24"/>
                <w:szCs w:val="24"/>
              </w:rPr>
            </w:pPr>
            <w:r>
              <w:rPr>
                <w:rFonts w:hint="eastAsia"/>
                <w:sz w:val="24"/>
                <w:szCs w:val="24"/>
              </w:rPr>
              <w:t>0.0021</w:t>
            </w:r>
            <w:r>
              <w:rPr>
                <w:rFonts w:eastAsiaTheme="minorEastAsia"/>
                <w:color w:val="000000"/>
                <w:sz w:val="24"/>
                <w:szCs w:val="24"/>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exact"/>
        </w:trPr>
        <w:tc>
          <w:tcPr>
            <w:tcW w:w="1227" w:type="dxa"/>
            <w:vMerge w:val="restart"/>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固</w:t>
            </w:r>
          </w:p>
          <w:p>
            <w:pPr>
              <w:spacing w:line="400" w:lineRule="exact"/>
              <w:jc w:val="center"/>
              <w:rPr>
                <w:rFonts w:eastAsiaTheme="minorEastAsia"/>
                <w:color w:val="000000"/>
                <w:sz w:val="24"/>
                <w:szCs w:val="24"/>
              </w:rPr>
            </w:pPr>
            <w:r>
              <w:rPr>
                <w:rFonts w:hAnsiTheme="minorEastAsia" w:eastAsiaTheme="minorEastAsia"/>
                <w:color w:val="000000"/>
                <w:sz w:val="24"/>
                <w:szCs w:val="24"/>
              </w:rPr>
              <w:t>体</w:t>
            </w:r>
          </w:p>
          <w:p>
            <w:pPr>
              <w:spacing w:line="400" w:lineRule="exact"/>
              <w:jc w:val="center"/>
              <w:rPr>
                <w:rFonts w:eastAsiaTheme="minorEastAsia"/>
                <w:color w:val="000000"/>
                <w:sz w:val="24"/>
                <w:szCs w:val="24"/>
              </w:rPr>
            </w:pPr>
            <w:r>
              <w:rPr>
                <w:rFonts w:hAnsiTheme="minorEastAsia" w:eastAsiaTheme="minorEastAsia"/>
                <w:color w:val="000000"/>
                <w:sz w:val="24"/>
                <w:szCs w:val="24"/>
              </w:rPr>
              <w:t>废</w:t>
            </w:r>
          </w:p>
          <w:p>
            <w:pPr>
              <w:spacing w:line="400" w:lineRule="exact"/>
              <w:jc w:val="center"/>
              <w:rPr>
                <w:rFonts w:eastAsiaTheme="minorEastAsia"/>
                <w:color w:val="000000"/>
                <w:sz w:val="24"/>
                <w:szCs w:val="24"/>
              </w:rPr>
            </w:pPr>
            <w:r>
              <w:rPr>
                <w:rFonts w:hAnsiTheme="minorEastAsia" w:eastAsiaTheme="minorEastAsia"/>
                <w:color w:val="000000"/>
                <w:sz w:val="24"/>
                <w:szCs w:val="24"/>
              </w:rPr>
              <w:t>物</w:t>
            </w:r>
          </w:p>
        </w:tc>
        <w:tc>
          <w:tcPr>
            <w:tcW w:w="1095" w:type="dxa"/>
            <w:vMerge w:val="restart"/>
            <w:vAlign w:val="center"/>
          </w:tcPr>
          <w:p>
            <w:pPr>
              <w:spacing w:line="400" w:lineRule="exact"/>
              <w:jc w:val="center"/>
              <w:rPr>
                <w:rFonts w:hAnsiTheme="minorEastAsia" w:eastAsiaTheme="minorEastAsia"/>
                <w:color w:val="000000"/>
                <w:sz w:val="24"/>
                <w:szCs w:val="24"/>
              </w:rPr>
            </w:pPr>
            <w:r>
              <w:rPr>
                <w:rFonts w:hAnsiTheme="minorEastAsia" w:eastAsiaTheme="minorEastAsia"/>
                <w:color w:val="000000"/>
                <w:sz w:val="24"/>
                <w:szCs w:val="24"/>
              </w:rPr>
              <w:t>生产</w:t>
            </w:r>
          </w:p>
          <w:p>
            <w:pPr>
              <w:spacing w:line="400" w:lineRule="exact"/>
              <w:jc w:val="center"/>
              <w:rPr>
                <w:rFonts w:eastAsiaTheme="minorEastAsia"/>
                <w:color w:val="000000"/>
                <w:sz w:val="24"/>
                <w:szCs w:val="24"/>
              </w:rPr>
            </w:pPr>
            <w:r>
              <w:rPr>
                <w:rFonts w:hAnsiTheme="minorEastAsia" w:eastAsiaTheme="minorEastAsia"/>
                <w:color w:val="000000"/>
                <w:sz w:val="24"/>
                <w:szCs w:val="24"/>
              </w:rPr>
              <w:t>车间</w:t>
            </w:r>
          </w:p>
        </w:tc>
        <w:tc>
          <w:tcPr>
            <w:tcW w:w="1371" w:type="dxa"/>
            <w:vAlign w:val="center"/>
          </w:tcPr>
          <w:p>
            <w:pPr>
              <w:spacing w:line="400" w:lineRule="exact"/>
              <w:jc w:val="center"/>
              <w:rPr>
                <w:rFonts w:hAnsiTheme="minorEastAsia" w:eastAsiaTheme="minorEastAsia"/>
                <w:color w:val="000000"/>
                <w:sz w:val="24"/>
                <w:szCs w:val="24"/>
              </w:rPr>
            </w:pPr>
            <w:r>
              <w:rPr>
                <w:rFonts w:hint="eastAsia" w:hAnsiTheme="minorEastAsia" w:eastAsiaTheme="minorEastAsia"/>
                <w:color w:val="000000"/>
                <w:sz w:val="24"/>
                <w:szCs w:val="24"/>
              </w:rPr>
              <w:t>阻尼边角料</w:t>
            </w:r>
          </w:p>
        </w:tc>
        <w:tc>
          <w:tcPr>
            <w:tcW w:w="2484" w:type="dxa"/>
            <w:gridSpan w:val="2"/>
            <w:vAlign w:val="center"/>
          </w:tcPr>
          <w:p>
            <w:pPr>
              <w:jc w:val="center"/>
              <w:rPr>
                <w:rFonts w:eastAsiaTheme="minorEastAsia"/>
                <w:color w:val="auto"/>
                <w:sz w:val="24"/>
                <w:szCs w:val="24"/>
              </w:rPr>
            </w:pPr>
            <w:r>
              <w:rPr>
                <w:rFonts w:hint="eastAsia" w:eastAsiaTheme="minorEastAsia"/>
                <w:color w:val="auto"/>
                <w:sz w:val="24"/>
                <w:szCs w:val="24"/>
                <w:lang w:val="en-US" w:eastAsia="zh-CN"/>
              </w:rPr>
              <w:t>15</w:t>
            </w:r>
            <w:r>
              <w:rPr>
                <w:rFonts w:eastAsiaTheme="minorEastAsia"/>
                <w:color w:val="auto"/>
                <w:sz w:val="24"/>
                <w:szCs w:val="24"/>
              </w:rPr>
              <w:t xml:space="preserve"> t/a</w:t>
            </w:r>
          </w:p>
        </w:tc>
        <w:tc>
          <w:tcPr>
            <w:tcW w:w="2385" w:type="dxa"/>
            <w:gridSpan w:val="2"/>
            <w:vAlign w:val="center"/>
          </w:tcPr>
          <w:p>
            <w:pPr>
              <w:jc w:val="center"/>
              <w:rPr>
                <w:rFonts w:eastAsiaTheme="minorEastAsia"/>
                <w:color w:val="000000"/>
                <w:sz w:val="24"/>
                <w:szCs w:val="24"/>
              </w:rPr>
            </w:pPr>
            <w:r>
              <w:rPr>
                <w:rFonts w:eastAsiaTheme="minorEastAsia"/>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exact"/>
        </w:trPr>
        <w:tc>
          <w:tcPr>
            <w:tcW w:w="1227" w:type="dxa"/>
            <w:vMerge w:val="continue"/>
            <w:vAlign w:val="center"/>
          </w:tcPr>
          <w:p>
            <w:pPr>
              <w:spacing w:line="400" w:lineRule="exact"/>
              <w:jc w:val="center"/>
              <w:rPr>
                <w:rFonts w:eastAsiaTheme="minorEastAsia"/>
                <w:color w:val="000000"/>
                <w:sz w:val="24"/>
                <w:szCs w:val="24"/>
              </w:rPr>
            </w:pPr>
          </w:p>
        </w:tc>
        <w:tc>
          <w:tcPr>
            <w:tcW w:w="1095" w:type="dxa"/>
            <w:vMerge w:val="continue"/>
            <w:vAlign w:val="center"/>
          </w:tcPr>
          <w:p>
            <w:pPr>
              <w:spacing w:line="400" w:lineRule="exact"/>
              <w:jc w:val="center"/>
              <w:rPr>
                <w:rFonts w:eastAsiaTheme="minorEastAsia"/>
                <w:color w:val="000000"/>
                <w:sz w:val="24"/>
                <w:szCs w:val="24"/>
              </w:rPr>
            </w:pPr>
          </w:p>
        </w:tc>
        <w:tc>
          <w:tcPr>
            <w:tcW w:w="1371" w:type="dxa"/>
            <w:vAlign w:val="center"/>
          </w:tcPr>
          <w:p>
            <w:pPr>
              <w:spacing w:line="400" w:lineRule="exact"/>
              <w:jc w:val="center"/>
              <w:rPr>
                <w:rFonts w:hAnsiTheme="minorEastAsia" w:eastAsiaTheme="minorEastAsia"/>
                <w:color w:val="000000"/>
                <w:sz w:val="24"/>
                <w:szCs w:val="24"/>
              </w:rPr>
            </w:pPr>
            <w:r>
              <w:rPr>
                <w:rStyle w:val="40"/>
                <w:rFonts w:hint="eastAsia"/>
                <w:kern w:val="2"/>
                <w:sz w:val="24"/>
                <w:szCs w:val="24"/>
                <w:lang w:val="en-US" w:eastAsia="zh-CN"/>
              </w:rPr>
              <w:t>废丁基胶、双面胶、离型纸</w:t>
            </w:r>
          </w:p>
        </w:tc>
        <w:tc>
          <w:tcPr>
            <w:tcW w:w="2484" w:type="dxa"/>
            <w:gridSpan w:val="2"/>
            <w:vAlign w:val="center"/>
          </w:tcPr>
          <w:p>
            <w:pPr>
              <w:jc w:val="center"/>
              <w:rPr>
                <w:rFonts w:eastAsiaTheme="minorEastAsia"/>
                <w:color w:val="auto"/>
                <w:sz w:val="24"/>
                <w:szCs w:val="24"/>
              </w:rPr>
            </w:pPr>
            <w:r>
              <w:rPr>
                <w:rFonts w:hint="eastAsia" w:eastAsiaTheme="minorEastAsia"/>
                <w:color w:val="auto"/>
                <w:sz w:val="24"/>
                <w:szCs w:val="24"/>
                <w:lang w:val="en-US" w:eastAsia="zh-CN"/>
              </w:rPr>
              <w:t>8</w:t>
            </w:r>
            <w:r>
              <w:rPr>
                <w:rFonts w:eastAsiaTheme="minorEastAsia"/>
                <w:color w:val="auto"/>
                <w:sz w:val="24"/>
                <w:szCs w:val="24"/>
              </w:rPr>
              <w:t>t/a</w:t>
            </w:r>
          </w:p>
        </w:tc>
        <w:tc>
          <w:tcPr>
            <w:tcW w:w="2385" w:type="dxa"/>
            <w:gridSpan w:val="2"/>
            <w:vAlign w:val="center"/>
          </w:tcPr>
          <w:p>
            <w:pPr>
              <w:jc w:val="center"/>
              <w:rPr>
                <w:rFonts w:eastAsiaTheme="minorEastAsia"/>
                <w:color w:val="000000"/>
                <w:sz w:val="24"/>
                <w:szCs w:val="24"/>
              </w:rPr>
            </w:pPr>
            <w:r>
              <w:rPr>
                <w:rFonts w:eastAsiaTheme="minorEastAsia"/>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exact"/>
        </w:trPr>
        <w:tc>
          <w:tcPr>
            <w:tcW w:w="1227" w:type="dxa"/>
            <w:vMerge w:val="continue"/>
            <w:vAlign w:val="center"/>
          </w:tcPr>
          <w:p>
            <w:pPr>
              <w:spacing w:line="400" w:lineRule="exact"/>
              <w:jc w:val="center"/>
              <w:rPr>
                <w:rFonts w:eastAsiaTheme="minorEastAsia"/>
                <w:color w:val="000000"/>
                <w:sz w:val="24"/>
                <w:szCs w:val="24"/>
              </w:rPr>
            </w:pPr>
          </w:p>
        </w:tc>
        <w:tc>
          <w:tcPr>
            <w:tcW w:w="1095" w:type="dxa"/>
            <w:vAlign w:val="center"/>
          </w:tcPr>
          <w:p>
            <w:pPr>
              <w:spacing w:line="400" w:lineRule="exact"/>
              <w:jc w:val="center"/>
              <w:rPr>
                <w:rFonts w:hAnsiTheme="minorEastAsia" w:eastAsiaTheme="minorEastAsia"/>
                <w:color w:val="000000"/>
                <w:sz w:val="24"/>
                <w:szCs w:val="24"/>
              </w:rPr>
            </w:pPr>
            <w:r>
              <w:rPr>
                <w:rFonts w:hAnsiTheme="minorEastAsia" w:eastAsiaTheme="minorEastAsia"/>
                <w:color w:val="000000"/>
                <w:sz w:val="24"/>
                <w:szCs w:val="24"/>
              </w:rPr>
              <w:t>职工</w:t>
            </w:r>
          </w:p>
          <w:p>
            <w:pPr>
              <w:spacing w:line="400" w:lineRule="exact"/>
              <w:jc w:val="center"/>
              <w:rPr>
                <w:rFonts w:eastAsiaTheme="minorEastAsia"/>
                <w:color w:val="000000"/>
                <w:sz w:val="24"/>
                <w:szCs w:val="24"/>
              </w:rPr>
            </w:pPr>
            <w:r>
              <w:rPr>
                <w:rFonts w:hAnsiTheme="minorEastAsia" w:eastAsiaTheme="minorEastAsia"/>
                <w:color w:val="000000"/>
                <w:sz w:val="24"/>
                <w:szCs w:val="24"/>
              </w:rPr>
              <w:t>生活</w:t>
            </w:r>
          </w:p>
        </w:tc>
        <w:tc>
          <w:tcPr>
            <w:tcW w:w="1371" w:type="dxa"/>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生活垃圾</w:t>
            </w:r>
          </w:p>
        </w:tc>
        <w:tc>
          <w:tcPr>
            <w:tcW w:w="2484" w:type="dxa"/>
            <w:gridSpan w:val="2"/>
            <w:vAlign w:val="center"/>
          </w:tcPr>
          <w:p>
            <w:pPr>
              <w:spacing w:line="400" w:lineRule="exact"/>
              <w:jc w:val="center"/>
              <w:rPr>
                <w:rFonts w:eastAsiaTheme="minorEastAsia"/>
                <w:color w:val="auto"/>
                <w:sz w:val="24"/>
                <w:szCs w:val="24"/>
              </w:rPr>
            </w:pPr>
            <w:r>
              <w:rPr>
                <w:rFonts w:hint="eastAsia" w:eastAsiaTheme="minorEastAsia"/>
                <w:color w:val="auto"/>
                <w:sz w:val="24"/>
                <w:szCs w:val="24"/>
              </w:rPr>
              <w:t>3.456</w:t>
            </w:r>
            <w:r>
              <w:rPr>
                <w:rFonts w:eastAsiaTheme="minorEastAsia"/>
                <w:color w:val="auto"/>
                <w:sz w:val="24"/>
                <w:szCs w:val="24"/>
              </w:rPr>
              <w:t>/a</w:t>
            </w:r>
          </w:p>
        </w:tc>
        <w:tc>
          <w:tcPr>
            <w:tcW w:w="2385" w:type="dxa"/>
            <w:gridSpan w:val="2"/>
            <w:vAlign w:val="center"/>
          </w:tcPr>
          <w:p>
            <w:pPr>
              <w:spacing w:line="400" w:lineRule="exact"/>
              <w:jc w:val="center"/>
              <w:rPr>
                <w:rFonts w:eastAsiaTheme="minorEastAsia"/>
                <w:color w:val="000000"/>
                <w:sz w:val="24"/>
                <w:szCs w:val="24"/>
              </w:rPr>
            </w:pPr>
            <w:r>
              <w:rPr>
                <w:rFonts w:eastAsiaTheme="minorEastAsia"/>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6" w:hRule="atLeast"/>
        </w:trPr>
        <w:tc>
          <w:tcPr>
            <w:tcW w:w="1227" w:type="dxa"/>
            <w:vAlign w:val="center"/>
          </w:tcPr>
          <w:p>
            <w:pPr>
              <w:spacing w:line="400" w:lineRule="exact"/>
              <w:jc w:val="center"/>
              <w:rPr>
                <w:rFonts w:eastAsiaTheme="minorEastAsia"/>
                <w:color w:val="000000"/>
                <w:sz w:val="24"/>
                <w:szCs w:val="24"/>
              </w:rPr>
            </w:pPr>
            <w:r>
              <w:rPr>
                <w:rFonts w:hAnsiTheme="minorEastAsia" w:eastAsiaTheme="minorEastAsia"/>
                <w:color w:val="000000"/>
                <w:sz w:val="24"/>
                <w:szCs w:val="24"/>
              </w:rPr>
              <w:t>噪</w:t>
            </w:r>
          </w:p>
          <w:p>
            <w:pPr>
              <w:spacing w:line="400" w:lineRule="exact"/>
              <w:jc w:val="center"/>
              <w:rPr>
                <w:rFonts w:eastAsiaTheme="minorEastAsia"/>
                <w:color w:val="000000"/>
                <w:sz w:val="24"/>
                <w:szCs w:val="24"/>
              </w:rPr>
            </w:pPr>
            <w:r>
              <w:rPr>
                <w:rFonts w:hAnsiTheme="minorEastAsia" w:eastAsiaTheme="minorEastAsia"/>
                <w:color w:val="000000"/>
                <w:sz w:val="24"/>
                <w:szCs w:val="24"/>
              </w:rPr>
              <w:t>声</w:t>
            </w:r>
          </w:p>
        </w:tc>
        <w:tc>
          <w:tcPr>
            <w:tcW w:w="7335" w:type="dxa"/>
            <w:gridSpan w:val="6"/>
            <w:vAlign w:val="center"/>
          </w:tcPr>
          <w:p>
            <w:pPr>
              <w:spacing w:line="440" w:lineRule="exact"/>
              <w:ind w:firstLine="480" w:firstLineChars="200"/>
              <w:jc w:val="both"/>
              <w:rPr>
                <w:rFonts w:eastAsiaTheme="minorEastAsia"/>
                <w:color w:val="000000"/>
                <w:sz w:val="24"/>
                <w:szCs w:val="24"/>
              </w:rPr>
            </w:pPr>
            <w:r>
              <w:rPr>
                <w:rFonts w:hint="eastAsia" w:hAnsiTheme="minorEastAsia" w:eastAsiaTheme="minorEastAsia"/>
                <w:color w:val="000000"/>
                <w:sz w:val="24"/>
                <w:szCs w:val="24"/>
              </w:rPr>
              <w:t>本项目噪声主要来源于机械设备运行产生的噪声，其噪声源声级70-85</w:t>
            </w:r>
            <w:r>
              <w:rPr>
                <w:rFonts w:eastAsiaTheme="minorEastAsia"/>
                <w:color w:val="000000"/>
                <w:sz w:val="24"/>
                <w:szCs w:val="24"/>
              </w:rPr>
              <w:t>dB</w:t>
            </w:r>
            <w:r>
              <w:rPr>
                <w:rFonts w:hAnsiTheme="minorEastAsia" w:eastAsiaTheme="minorEastAsia"/>
                <w:color w:val="000000"/>
                <w:sz w:val="24"/>
                <w:szCs w:val="24"/>
              </w:rPr>
              <w:t>（</w:t>
            </w:r>
            <w:r>
              <w:rPr>
                <w:rFonts w:eastAsiaTheme="minorEastAsia"/>
                <w:color w:val="000000"/>
                <w:sz w:val="24"/>
                <w:szCs w:val="24"/>
              </w:rPr>
              <w:t>A)</w:t>
            </w:r>
            <w:r>
              <w:rPr>
                <w:rFonts w:hAnsiTheme="minorEastAsia" w:eastAsiaTheme="minorEastAsia"/>
                <w:color w:val="000000"/>
                <w:sz w:val="24"/>
                <w:szCs w:val="24"/>
              </w:rPr>
              <w:t>，分别采取减振、建筑物阻隔等措施后，</w:t>
            </w:r>
            <w:r>
              <w:rPr>
                <w:rFonts w:hint="eastAsia" w:hAnsiTheme="minorEastAsia" w:eastAsiaTheme="minorEastAsia"/>
                <w:color w:val="000000"/>
                <w:sz w:val="24"/>
                <w:szCs w:val="24"/>
              </w:rPr>
              <w:t>各噪声源噪声值可降低20~30</w:t>
            </w:r>
            <w:r>
              <w:rPr>
                <w:rFonts w:eastAsiaTheme="minorEastAsia"/>
                <w:color w:val="000000"/>
                <w:sz w:val="24"/>
                <w:szCs w:val="24"/>
              </w:rPr>
              <w:t>dB</w:t>
            </w:r>
            <w:r>
              <w:rPr>
                <w:rFonts w:hAnsiTheme="minorEastAsia" w:eastAsiaTheme="minorEastAsia"/>
                <w:color w:val="000000"/>
                <w:sz w:val="24"/>
                <w:szCs w:val="24"/>
              </w:rPr>
              <w:t>（</w:t>
            </w:r>
            <w:r>
              <w:rPr>
                <w:rFonts w:eastAsiaTheme="minorEastAsia"/>
                <w:color w:val="000000"/>
                <w:sz w:val="24"/>
                <w:szCs w:val="24"/>
              </w:rPr>
              <w:t>A)</w:t>
            </w:r>
            <w:r>
              <w:rPr>
                <w:rFonts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5" w:hRule="atLeast"/>
        </w:trPr>
        <w:tc>
          <w:tcPr>
            <w:tcW w:w="8562" w:type="dxa"/>
            <w:gridSpan w:val="7"/>
          </w:tcPr>
          <w:p>
            <w:pPr>
              <w:spacing w:line="400" w:lineRule="exact"/>
              <w:rPr>
                <w:sz w:val="24"/>
                <w:szCs w:val="24"/>
              </w:rPr>
            </w:pPr>
            <w:r>
              <w:rPr>
                <w:sz w:val="24"/>
                <w:szCs w:val="24"/>
              </w:rPr>
              <w:t>主要生态影响（不够时可附另页）</w:t>
            </w:r>
          </w:p>
          <w:p>
            <w:pPr>
              <w:spacing w:line="400" w:lineRule="exact"/>
              <w:ind w:firstLine="480" w:firstLineChars="200"/>
              <w:rPr>
                <w:sz w:val="24"/>
                <w:szCs w:val="24"/>
              </w:rPr>
            </w:pPr>
            <w:r>
              <w:rPr>
                <w:sz w:val="24"/>
                <w:szCs w:val="24"/>
              </w:rPr>
              <w:t>该项目位于</w:t>
            </w:r>
            <w:r>
              <w:rPr>
                <w:rFonts w:hint="eastAsia"/>
                <w:sz w:val="24"/>
                <w:szCs w:val="24"/>
              </w:rPr>
              <w:t>芜湖经济技术开发区天门工业园内</w:t>
            </w:r>
            <w:r>
              <w:rPr>
                <w:sz w:val="24"/>
                <w:szCs w:val="24"/>
              </w:rPr>
              <w:t>，项目所属区域系长江中下游冲积平原，因长期农业开发和人类活动，土地大多受到过平整处理，地形坡度小，加之地表水源丰富，地下水位较高，潮土和水稻土质地较为粘重，因此产生水土流失的条件并不充分。该地区土地利用生态适宜度属于较适宜级，因此本项目建设对生态的影响较小。</w:t>
            </w:r>
          </w:p>
          <w:p>
            <w:pPr>
              <w:spacing w:line="400" w:lineRule="exact"/>
              <w:ind w:firstLine="480" w:firstLineChars="200"/>
              <w:jc w:val="center"/>
              <w:rPr>
                <w:sz w:val="24"/>
                <w:szCs w:val="24"/>
              </w:rPr>
            </w:pPr>
          </w:p>
          <w:p>
            <w:pPr>
              <w:spacing w:line="400" w:lineRule="exact"/>
              <w:ind w:firstLine="480" w:firstLineChars="200"/>
              <w:jc w:val="center"/>
              <w:rPr>
                <w:sz w:val="24"/>
                <w:szCs w:val="24"/>
              </w:rPr>
            </w:pPr>
          </w:p>
          <w:p>
            <w:pPr>
              <w:pStyle w:val="101"/>
              <w:rPr>
                <w:rFonts w:eastAsiaTheme="minorEastAsia"/>
              </w:rPr>
            </w:pPr>
          </w:p>
          <w:p>
            <w:pPr>
              <w:pStyle w:val="101"/>
              <w:rPr>
                <w:rFonts w:eastAsiaTheme="minorEastAsia"/>
              </w:rPr>
            </w:pPr>
          </w:p>
          <w:p>
            <w:pPr>
              <w:pStyle w:val="101"/>
              <w:rPr>
                <w:rFonts w:eastAsiaTheme="minorEastAsia"/>
              </w:rPr>
            </w:pPr>
          </w:p>
          <w:p>
            <w:pPr>
              <w:pStyle w:val="101"/>
              <w:rPr>
                <w:rFonts w:eastAsiaTheme="minorEastAsia"/>
              </w:rPr>
            </w:pPr>
          </w:p>
        </w:tc>
      </w:tr>
    </w:tbl>
    <w:p>
      <w:pPr>
        <w:pStyle w:val="5"/>
        <w:ind w:firstLine="0"/>
        <w:outlineLvl w:val="0"/>
        <w:rPr>
          <w:b/>
          <w:color w:val="000000"/>
          <w:kern w:val="0"/>
          <w:sz w:val="32"/>
          <w:szCs w:val="32"/>
        </w:rPr>
      </w:pPr>
      <w:r>
        <w:rPr>
          <w:b/>
          <w:color w:val="000000"/>
          <w:kern w:val="0"/>
          <w:sz w:val="32"/>
          <w:szCs w:val="32"/>
        </w:rPr>
        <w:t>七、环境影响分析</w:t>
      </w:r>
    </w:p>
    <w:tbl>
      <w:tblPr>
        <w:tblStyle w:val="32"/>
        <w:tblW w:w="8596" w:type="dxa"/>
        <w:tblInd w:w="-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983" w:hRule="atLeast"/>
        </w:trPr>
        <w:tc>
          <w:tcPr>
            <w:tcW w:w="8596" w:type="dxa"/>
          </w:tcPr>
          <w:p>
            <w:pPr>
              <w:spacing w:line="360" w:lineRule="auto"/>
              <w:ind w:firstLine="482" w:firstLineChars="200"/>
              <w:rPr>
                <w:rFonts w:eastAsiaTheme="minorEastAsia"/>
                <w:b/>
                <w:bCs/>
                <w:color w:val="000000"/>
                <w:sz w:val="24"/>
                <w:szCs w:val="22"/>
              </w:rPr>
            </w:pPr>
            <w:r>
              <w:rPr>
                <w:rFonts w:hint="eastAsia" w:eastAsiaTheme="minorEastAsia"/>
                <w:b/>
                <w:bCs/>
                <w:color w:val="000000"/>
                <w:sz w:val="24"/>
                <w:szCs w:val="22"/>
                <w:lang w:val="en-US" w:eastAsia="zh-CN"/>
              </w:rPr>
              <w:t>1</w:t>
            </w:r>
            <w:r>
              <w:rPr>
                <w:rFonts w:hint="eastAsia" w:eastAsiaTheme="minorEastAsia"/>
                <w:b/>
                <w:bCs/>
                <w:color w:val="000000"/>
                <w:sz w:val="24"/>
                <w:szCs w:val="22"/>
              </w:rPr>
              <w:t>、施工期环境影响简要分析</w:t>
            </w:r>
          </w:p>
          <w:p>
            <w:pPr>
              <w:spacing w:line="360" w:lineRule="auto"/>
              <w:ind w:firstLine="480" w:firstLineChars="200"/>
              <w:rPr>
                <w:rFonts w:eastAsiaTheme="minorEastAsia"/>
                <w:b/>
                <w:bCs/>
                <w:color w:val="000000"/>
                <w:sz w:val="24"/>
              </w:rPr>
            </w:pPr>
            <w:r>
              <w:rPr>
                <w:rFonts w:hint="eastAsia" w:eastAsiaTheme="minorEastAsia"/>
                <w:color w:val="000000"/>
                <w:sz w:val="24"/>
                <w:szCs w:val="22"/>
              </w:rPr>
              <w:t>本项目租赁芜湖桥北工业</w:t>
            </w:r>
            <w:r>
              <w:rPr>
                <w:rFonts w:hint="eastAsia" w:hAnsiTheme="minorEastAsia" w:eastAsiaTheme="minorEastAsia"/>
                <w:sz w:val="24"/>
                <w:szCs w:val="22"/>
              </w:rPr>
              <w:t>园天门综合服务有限公司的</w:t>
            </w:r>
            <w:r>
              <w:rPr>
                <w:rFonts w:hAnsiTheme="minorEastAsia" w:eastAsiaTheme="minorEastAsia"/>
                <w:sz w:val="24"/>
                <w:szCs w:val="22"/>
              </w:rPr>
              <w:t>厂房进行建设。项目无土方开挖、结构、装饰等施工期作业，施工期主要污染物为设备安装时施工人员产生的少量生活污水和生活垃圾等。故本次评价对施工期环境影响不做分析。</w:t>
            </w:r>
          </w:p>
          <w:p>
            <w:pPr>
              <w:spacing w:line="360" w:lineRule="auto"/>
              <w:ind w:firstLine="482" w:firstLineChars="200"/>
              <w:rPr>
                <w:rFonts w:eastAsiaTheme="minorEastAsia"/>
                <w:b/>
                <w:bCs/>
                <w:color w:val="000000"/>
                <w:sz w:val="24"/>
              </w:rPr>
            </w:pPr>
            <w:r>
              <w:rPr>
                <w:rFonts w:hint="eastAsia" w:eastAsiaTheme="minorEastAsia"/>
                <w:b/>
                <w:bCs/>
                <w:color w:val="000000"/>
                <w:sz w:val="24"/>
                <w:lang w:val="en-US" w:eastAsia="zh-CN"/>
              </w:rPr>
              <w:t>2</w:t>
            </w:r>
            <w:r>
              <w:rPr>
                <w:rFonts w:hint="eastAsia" w:eastAsiaTheme="minorEastAsia"/>
                <w:b/>
                <w:bCs/>
                <w:color w:val="000000"/>
                <w:sz w:val="24"/>
              </w:rPr>
              <w:t>、营运期环境影响分析</w:t>
            </w:r>
          </w:p>
          <w:p>
            <w:pPr>
              <w:spacing w:line="360" w:lineRule="auto"/>
              <w:ind w:firstLine="482" w:firstLineChars="200"/>
              <w:rPr>
                <w:rFonts w:eastAsiaTheme="minorEastAsia"/>
                <w:b/>
                <w:bCs/>
                <w:color w:val="000000"/>
                <w:sz w:val="24"/>
              </w:rPr>
            </w:pPr>
            <w:r>
              <w:rPr>
                <w:rFonts w:hint="eastAsia" w:eastAsiaTheme="minorEastAsia"/>
                <w:b/>
                <w:bCs/>
                <w:color w:val="000000"/>
                <w:sz w:val="24"/>
                <w:lang w:eastAsia="zh-CN"/>
              </w:rPr>
              <w:t>（</w:t>
            </w:r>
            <w:r>
              <w:rPr>
                <w:rFonts w:hint="eastAsia" w:eastAsiaTheme="minorEastAsia"/>
                <w:b/>
                <w:bCs/>
                <w:color w:val="000000"/>
                <w:sz w:val="24"/>
                <w:lang w:val="en-US" w:eastAsia="zh-CN"/>
              </w:rPr>
              <w:t>1</w:t>
            </w:r>
            <w:r>
              <w:rPr>
                <w:rFonts w:hint="eastAsia" w:eastAsiaTheme="minorEastAsia"/>
                <w:b/>
                <w:bCs/>
                <w:color w:val="000000"/>
                <w:sz w:val="24"/>
                <w:lang w:eastAsia="zh-CN"/>
              </w:rPr>
              <w:t>）</w:t>
            </w:r>
            <w:r>
              <w:rPr>
                <w:rFonts w:hint="eastAsia" w:eastAsiaTheme="minorEastAsia"/>
                <w:b/>
                <w:bCs/>
                <w:color w:val="000000"/>
                <w:sz w:val="24"/>
              </w:rPr>
              <w:t>大气环境影响分析</w:t>
            </w:r>
          </w:p>
          <w:p>
            <w:pPr>
              <w:pStyle w:val="101"/>
              <w:spacing w:line="360" w:lineRule="auto"/>
              <w:ind w:firstLine="480" w:firstLineChars="200"/>
            </w:pPr>
            <w:r>
              <w:rPr>
                <w:rFonts w:hint="eastAsia" w:ascii="Times New Roman" w:cs="Times New Roman" w:hAnsiTheme="minorEastAsia" w:eastAsiaTheme="minorEastAsia"/>
                <w:color w:val="auto"/>
                <w:szCs w:val="22"/>
              </w:rPr>
              <w:t>本项目生产过程中无废气产生，大气环境能满足功能区标准。</w:t>
            </w:r>
          </w:p>
          <w:p>
            <w:pPr>
              <w:spacing w:line="360" w:lineRule="auto"/>
              <w:ind w:firstLine="482" w:firstLineChars="200"/>
              <w:rPr>
                <w:rFonts w:eastAsiaTheme="minorEastAsia"/>
                <w:color w:val="000000"/>
                <w:sz w:val="24"/>
              </w:rPr>
            </w:pPr>
            <w:r>
              <w:rPr>
                <w:rFonts w:hint="eastAsia" w:hAnsiTheme="minorEastAsia" w:eastAsiaTheme="minorEastAsia"/>
                <w:b/>
                <w:bCs/>
                <w:color w:val="000000"/>
                <w:sz w:val="24"/>
                <w:lang w:eastAsia="zh-CN"/>
              </w:rPr>
              <w:t>（</w:t>
            </w:r>
            <w:r>
              <w:rPr>
                <w:rFonts w:hint="eastAsia" w:hAnsiTheme="minorEastAsia" w:eastAsiaTheme="minorEastAsia"/>
                <w:b/>
                <w:bCs/>
                <w:color w:val="000000"/>
                <w:sz w:val="24"/>
                <w:lang w:val="en-US" w:eastAsia="zh-CN"/>
              </w:rPr>
              <w:t>2</w:t>
            </w:r>
            <w:r>
              <w:rPr>
                <w:rFonts w:hint="eastAsia" w:hAnsiTheme="minorEastAsia" w:eastAsiaTheme="minorEastAsia"/>
                <w:b/>
                <w:bCs/>
                <w:color w:val="000000"/>
                <w:sz w:val="24"/>
                <w:lang w:eastAsia="zh-CN"/>
              </w:rPr>
              <w:t>）</w:t>
            </w:r>
            <w:r>
              <w:rPr>
                <w:rFonts w:hint="eastAsia" w:hAnsiTheme="minorEastAsia" w:eastAsiaTheme="minorEastAsia"/>
                <w:b/>
                <w:bCs/>
                <w:color w:val="000000"/>
                <w:sz w:val="24"/>
              </w:rPr>
              <w:t>水环境影响分析</w:t>
            </w:r>
          </w:p>
          <w:p>
            <w:pPr>
              <w:spacing w:line="360" w:lineRule="auto"/>
              <w:ind w:firstLine="480" w:firstLineChars="200"/>
              <w:rPr>
                <w:sz w:val="24"/>
                <w:szCs w:val="24"/>
              </w:rPr>
            </w:pPr>
            <w:r>
              <w:rPr>
                <w:rFonts w:hint="eastAsia" w:hAnsiTheme="minorEastAsia" w:eastAsiaTheme="minorEastAsia"/>
                <w:sz w:val="24"/>
                <w:szCs w:val="22"/>
              </w:rPr>
              <w:t>根据工程分析，本项目生活废水量为276.5m</w:t>
            </w:r>
            <w:r>
              <w:rPr>
                <w:rFonts w:hint="eastAsia" w:hAnsiTheme="minorEastAsia" w:eastAsiaTheme="minorEastAsia"/>
                <w:sz w:val="24"/>
                <w:szCs w:val="22"/>
                <w:vertAlign w:val="superscript"/>
              </w:rPr>
              <w:t>3</w:t>
            </w:r>
            <w:r>
              <w:rPr>
                <w:rFonts w:hint="eastAsia" w:hAnsiTheme="minorEastAsia" w:eastAsiaTheme="minorEastAsia"/>
                <w:sz w:val="24"/>
                <w:szCs w:val="22"/>
              </w:rPr>
              <w:t>/a，</w:t>
            </w:r>
            <w:r>
              <w:rPr>
                <w:rFonts w:hAnsiTheme="minorEastAsia" w:eastAsiaTheme="minorEastAsia"/>
                <w:sz w:val="24"/>
                <w:szCs w:val="22"/>
              </w:rPr>
              <w:t>生活污水中主要污染物COD、BOD</w:t>
            </w:r>
            <w:r>
              <w:rPr>
                <w:rFonts w:hAnsiTheme="minorEastAsia" w:eastAsiaTheme="minorEastAsia"/>
                <w:sz w:val="24"/>
                <w:szCs w:val="22"/>
                <w:vertAlign w:val="subscript"/>
              </w:rPr>
              <w:t>5、</w:t>
            </w:r>
            <w:r>
              <w:rPr>
                <w:rFonts w:hAnsiTheme="minorEastAsia" w:eastAsiaTheme="minorEastAsia"/>
                <w:sz w:val="24"/>
                <w:szCs w:val="22"/>
              </w:rPr>
              <w:t>氨氮、SS</w:t>
            </w:r>
            <w:r>
              <w:rPr>
                <w:rFonts w:hint="eastAsia" w:hAnsiTheme="minorEastAsia" w:eastAsiaTheme="minorEastAsia"/>
                <w:sz w:val="24"/>
                <w:szCs w:val="22"/>
              </w:rPr>
              <w:t>、TP</w:t>
            </w:r>
            <w:r>
              <w:rPr>
                <w:rFonts w:hAnsiTheme="minorEastAsia" w:eastAsiaTheme="minorEastAsia"/>
                <w:sz w:val="24"/>
                <w:szCs w:val="22"/>
              </w:rPr>
              <w:t>浓度分别为3</w:t>
            </w:r>
            <w:r>
              <w:rPr>
                <w:rFonts w:hint="eastAsia" w:hAnsiTheme="minorEastAsia" w:eastAsiaTheme="minorEastAsia"/>
                <w:sz w:val="24"/>
                <w:szCs w:val="22"/>
              </w:rPr>
              <w:t>50</w:t>
            </w:r>
            <w:r>
              <w:rPr>
                <w:rFonts w:hAnsiTheme="minorEastAsia" w:eastAsiaTheme="minorEastAsia"/>
                <w:sz w:val="24"/>
                <w:szCs w:val="22"/>
              </w:rPr>
              <w:t>mg/L、200mg/L，</w:t>
            </w:r>
            <w:r>
              <w:rPr>
                <w:rFonts w:hint="eastAsia" w:hAnsiTheme="minorEastAsia" w:eastAsiaTheme="minorEastAsia"/>
                <w:sz w:val="24"/>
                <w:szCs w:val="22"/>
              </w:rPr>
              <w:t>250</w:t>
            </w:r>
            <w:r>
              <w:rPr>
                <w:rFonts w:hAnsiTheme="minorEastAsia" w:eastAsiaTheme="minorEastAsia"/>
                <w:sz w:val="24"/>
                <w:szCs w:val="22"/>
              </w:rPr>
              <w:t>mg/L、</w:t>
            </w:r>
            <w:r>
              <w:rPr>
                <w:rFonts w:hint="eastAsia" w:hAnsiTheme="minorEastAsia" w:eastAsiaTheme="minorEastAsia"/>
                <w:sz w:val="24"/>
                <w:szCs w:val="22"/>
              </w:rPr>
              <w:t>35</w:t>
            </w:r>
            <w:r>
              <w:rPr>
                <w:rFonts w:hAnsiTheme="minorEastAsia" w:eastAsiaTheme="minorEastAsia"/>
                <w:sz w:val="24"/>
                <w:szCs w:val="22"/>
              </w:rPr>
              <w:t>mg/L</w:t>
            </w:r>
            <w:r>
              <w:rPr>
                <w:rFonts w:hint="eastAsia" w:hAnsiTheme="minorEastAsia" w:eastAsiaTheme="minorEastAsia"/>
                <w:sz w:val="24"/>
                <w:szCs w:val="22"/>
              </w:rPr>
              <w:t>、8</w:t>
            </w:r>
            <w:r>
              <w:rPr>
                <w:rFonts w:hAnsiTheme="minorEastAsia" w:eastAsiaTheme="minorEastAsia"/>
                <w:sz w:val="24"/>
                <w:szCs w:val="22"/>
              </w:rPr>
              <w:t>mg/L，产生量分别为0.</w:t>
            </w:r>
            <w:r>
              <w:rPr>
                <w:rFonts w:hint="eastAsia" w:hAnsiTheme="minorEastAsia" w:eastAsiaTheme="minorEastAsia"/>
                <w:sz w:val="24"/>
                <w:szCs w:val="22"/>
              </w:rPr>
              <w:t>0967</w:t>
            </w:r>
            <w:r>
              <w:rPr>
                <w:rFonts w:hAnsiTheme="minorEastAsia" w:eastAsiaTheme="minorEastAsia"/>
                <w:sz w:val="24"/>
                <w:szCs w:val="22"/>
              </w:rPr>
              <w:t>t/a、0.</w:t>
            </w:r>
            <w:r>
              <w:rPr>
                <w:rFonts w:hint="eastAsia" w:hAnsiTheme="minorEastAsia" w:eastAsiaTheme="minorEastAsia"/>
                <w:sz w:val="24"/>
                <w:szCs w:val="22"/>
              </w:rPr>
              <w:t>0553</w:t>
            </w:r>
            <w:r>
              <w:rPr>
                <w:rFonts w:hAnsiTheme="minorEastAsia" w:eastAsiaTheme="minorEastAsia"/>
                <w:sz w:val="24"/>
                <w:szCs w:val="22"/>
              </w:rPr>
              <w:t>t/a、0.0</w:t>
            </w:r>
            <w:r>
              <w:rPr>
                <w:rFonts w:hint="eastAsia" w:hAnsiTheme="minorEastAsia" w:eastAsiaTheme="minorEastAsia"/>
                <w:sz w:val="24"/>
                <w:szCs w:val="22"/>
              </w:rPr>
              <w:t>691</w:t>
            </w:r>
            <w:r>
              <w:rPr>
                <w:rFonts w:hAnsiTheme="minorEastAsia" w:eastAsiaTheme="minorEastAsia"/>
                <w:sz w:val="24"/>
                <w:szCs w:val="22"/>
              </w:rPr>
              <w:t>t/a、0.</w:t>
            </w:r>
            <w:r>
              <w:rPr>
                <w:rFonts w:hint="eastAsia" w:hAnsiTheme="minorEastAsia" w:eastAsiaTheme="minorEastAsia"/>
                <w:sz w:val="24"/>
                <w:szCs w:val="22"/>
              </w:rPr>
              <w:t>00967</w:t>
            </w:r>
            <w:r>
              <w:rPr>
                <w:rFonts w:hAnsiTheme="minorEastAsia" w:eastAsiaTheme="minorEastAsia"/>
                <w:sz w:val="24"/>
                <w:szCs w:val="22"/>
              </w:rPr>
              <w:t>t/a</w:t>
            </w:r>
            <w:r>
              <w:rPr>
                <w:rFonts w:hint="eastAsia" w:hAnsiTheme="minorEastAsia" w:eastAsiaTheme="minorEastAsia"/>
                <w:sz w:val="24"/>
                <w:szCs w:val="22"/>
              </w:rPr>
              <w:t>。生活污水经化粪池预处理，达到</w:t>
            </w:r>
            <w:r>
              <w:rPr>
                <w:sz w:val="24"/>
                <w:szCs w:val="24"/>
              </w:rPr>
              <w:t>《</w:t>
            </w:r>
            <w:r>
              <w:rPr>
                <w:rFonts w:hint="eastAsia"/>
                <w:sz w:val="24"/>
                <w:szCs w:val="24"/>
              </w:rPr>
              <w:t>污水综合排放标准</w:t>
            </w:r>
            <w:r>
              <w:rPr>
                <w:sz w:val="24"/>
                <w:szCs w:val="24"/>
              </w:rPr>
              <w:t>》</w:t>
            </w:r>
            <w:r>
              <w:rPr>
                <w:rFonts w:hint="eastAsia"/>
                <w:sz w:val="24"/>
                <w:szCs w:val="24"/>
              </w:rPr>
              <w:t>（GB8978-1996）表4中三级排放标准后排入市政污水管网，接入朱家桥污水处理厂集中处理，尾水达到</w:t>
            </w:r>
            <w:r>
              <w:rPr>
                <w:sz w:val="24"/>
                <w:szCs w:val="24"/>
              </w:rPr>
              <w:t>《</w:t>
            </w:r>
            <w:r>
              <w:rPr>
                <w:rFonts w:hint="eastAsia"/>
                <w:sz w:val="24"/>
                <w:szCs w:val="24"/>
              </w:rPr>
              <w:t>城镇污水处理厂污染物排放标准</w:t>
            </w:r>
            <w:r>
              <w:rPr>
                <w:sz w:val="24"/>
                <w:szCs w:val="24"/>
              </w:rPr>
              <w:t>》</w:t>
            </w:r>
            <w:r>
              <w:rPr>
                <w:rFonts w:hint="eastAsia"/>
                <w:sz w:val="24"/>
                <w:szCs w:val="24"/>
              </w:rPr>
              <w:t>（GB18918-2002）表1中的一级A标准后排入长江。</w:t>
            </w:r>
          </w:p>
          <w:p>
            <w:pPr>
              <w:adjustRightInd w:val="0"/>
              <w:snapToGrid w:val="0"/>
              <w:spacing w:line="360" w:lineRule="auto"/>
              <w:ind w:firstLine="482" w:firstLineChars="200"/>
              <w:rPr>
                <w:rFonts w:hAnsiTheme="minorEastAsia" w:eastAsiaTheme="minorEastAsia"/>
                <w:color w:val="000000"/>
                <w:sz w:val="24"/>
                <w:szCs w:val="32"/>
              </w:rPr>
            </w:pPr>
            <w:r>
              <w:rPr>
                <w:rFonts w:hint="eastAsia" w:hAnsiTheme="minorEastAsia" w:eastAsiaTheme="minorEastAsia"/>
                <w:b/>
                <w:bCs/>
                <w:color w:val="000000"/>
                <w:sz w:val="24"/>
                <w:szCs w:val="32"/>
              </w:rPr>
              <w:t>接管可行性分析：</w:t>
            </w:r>
          </w:p>
          <w:p>
            <w:pPr>
              <w:spacing w:line="360" w:lineRule="auto"/>
              <w:ind w:firstLine="480" w:firstLineChars="200"/>
              <w:rPr>
                <w:sz w:val="24"/>
                <w:szCs w:val="24"/>
              </w:rPr>
            </w:pPr>
            <w:r>
              <w:rPr>
                <w:rFonts w:hint="eastAsia"/>
                <w:sz w:val="24"/>
                <w:szCs w:val="24"/>
              </w:rPr>
              <w:t>① 接管处理能力分析</w:t>
            </w:r>
          </w:p>
          <w:p>
            <w:pPr>
              <w:spacing w:line="360" w:lineRule="auto"/>
              <w:ind w:firstLine="480" w:firstLineChars="200"/>
              <w:rPr>
                <w:sz w:val="24"/>
                <w:szCs w:val="24"/>
              </w:rPr>
            </w:pPr>
            <w:r>
              <w:rPr>
                <w:rFonts w:hint="eastAsia"/>
                <w:sz w:val="24"/>
                <w:szCs w:val="24"/>
              </w:rPr>
              <w:t>朱家桥污水处理厂设计污水处理能力为 10 万 t/d，本项目废水排放量为 0.96t/d，废水排放量占污水处理厂的总负荷比重为极小。</w:t>
            </w:r>
          </w:p>
          <w:p>
            <w:pPr>
              <w:spacing w:line="360" w:lineRule="auto"/>
              <w:ind w:firstLine="480" w:firstLineChars="200"/>
              <w:rPr>
                <w:sz w:val="24"/>
                <w:szCs w:val="24"/>
              </w:rPr>
            </w:pPr>
            <w:r>
              <w:rPr>
                <w:rFonts w:hint="eastAsia"/>
                <w:sz w:val="24"/>
                <w:szCs w:val="24"/>
              </w:rPr>
              <w:t>②接管水质可行性分析</w:t>
            </w:r>
          </w:p>
          <w:p>
            <w:pPr>
              <w:spacing w:line="360" w:lineRule="auto"/>
              <w:ind w:firstLine="480" w:firstLineChars="200"/>
              <w:rPr>
                <w:sz w:val="24"/>
                <w:szCs w:val="24"/>
              </w:rPr>
            </w:pPr>
            <w:r>
              <w:rPr>
                <w:rFonts w:hint="eastAsia"/>
                <w:sz w:val="24"/>
                <w:szCs w:val="24"/>
              </w:rPr>
              <w:t>朱家桥污水处理厂污水处理工艺采用水解酸化池＋四槽式氧化沟＋混凝沉淀池处理工艺，朱家桥污水处理厂接管标准执行《污水综合排放标准》（GB8978-1996）中三级标准。本项目生活污水经化粪池处理后可满足污水处理厂接管标准要求。</w:t>
            </w:r>
          </w:p>
          <w:p>
            <w:pPr>
              <w:spacing w:line="360" w:lineRule="auto"/>
              <w:ind w:firstLine="480" w:firstLineChars="200"/>
              <w:rPr>
                <w:sz w:val="24"/>
                <w:szCs w:val="24"/>
              </w:rPr>
            </w:pPr>
            <w:r>
              <w:rPr>
                <w:rFonts w:hint="eastAsia"/>
                <w:sz w:val="24"/>
                <w:szCs w:val="24"/>
              </w:rPr>
              <w:t>③接管的时空分析</w:t>
            </w:r>
          </w:p>
          <w:p>
            <w:pPr>
              <w:spacing w:line="360" w:lineRule="auto"/>
              <w:ind w:firstLine="480" w:firstLineChars="200"/>
              <w:rPr>
                <w:sz w:val="24"/>
                <w:szCs w:val="24"/>
              </w:rPr>
            </w:pPr>
            <w:r>
              <w:rPr>
                <w:rFonts w:hint="eastAsia"/>
                <w:sz w:val="24"/>
                <w:szCs w:val="24"/>
              </w:rPr>
              <w:t>本项目所在位置的污水管网已经铺设完成，并与污水处理厂连通。</w:t>
            </w:r>
          </w:p>
          <w:p>
            <w:pPr>
              <w:spacing w:line="360" w:lineRule="auto"/>
              <w:ind w:firstLine="480" w:firstLineChars="200"/>
              <w:rPr>
                <w:sz w:val="24"/>
                <w:szCs w:val="24"/>
              </w:rPr>
            </w:pPr>
            <w:r>
              <w:rPr>
                <w:rFonts w:hint="eastAsia"/>
                <w:sz w:val="24"/>
                <w:szCs w:val="24"/>
              </w:rPr>
              <w:t>④影响预测分析</w:t>
            </w:r>
          </w:p>
          <w:p>
            <w:pPr>
              <w:spacing w:line="360" w:lineRule="auto"/>
              <w:ind w:firstLine="480" w:firstLineChars="200"/>
              <w:rPr>
                <w:sz w:val="24"/>
                <w:szCs w:val="24"/>
              </w:rPr>
            </w:pPr>
            <w:r>
              <w:rPr>
                <w:rFonts w:hint="eastAsia"/>
                <w:sz w:val="24"/>
                <w:szCs w:val="24"/>
              </w:rPr>
              <w:t>根据《芜湖市朱家桥污水处理厂二期扩建水处理工程项目》环境影响评价报告书， 污水处理厂尾水排放改造原有排污口及排放方式，通过扩散器排放入江，更利于污染的自净扩散，通过预测分析该项目对长江水环境影响程度较小。</w:t>
            </w:r>
          </w:p>
          <w:p>
            <w:pPr>
              <w:spacing w:line="360" w:lineRule="auto"/>
              <w:ind w:firstLine="480" w:firstLineChars="200"/>
              <w:rPr>
                <w:sz w:val="24"/>
                <w:szCs w:val="24"/>
              </w:rPr>
            </w:pPr>
            <w:r>
              <w:rPr>
                <w:rFonts w:hint="eastAsia"/>
                <w:sz w:val="24"/>
                <w:szCs w:val="24"/>
              </w:rPr>
              <w:t>建设项目污水接管口需根据安徽省环保厅《安徽省排污口设置及规范化整治管理办法》的排水体制的规定设计。</w:t>
            </w:r>
          </w:p>
          <w:p>
            <w:pPr>
              <w:spacing w:line="360" w:lineRule="auto"/>
              <w:ind w:firstLine="480" w:firstLineChars="200"/>
              <w:rPr>
                <w:sz w:val="24"/>
                <w:szCs w:val="24"/>
              </w:rPr>
            </w:pPr>
            <w:r>
              <w:rPr>
                <w:rFonts w:hint="eastAsia"/>
                <w:sz w:val="24"/>
                <w:szCs w:val="24"/>
              </w:rPr>
              <w:t>由此可见，本项目产生的废水接管朱家桥污水处理厂集中处理是可行的。本项目的生活污水接入朱家桥污水处理厂处理，不外排至附近的河流，对周围水环境影响较小。</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声环境影响分析</w:t>
            </w:r>
          </w:p>
          <w:p>
            <w:pPr>
              <w:spacing w:line="360" w:lineRule="auto"/>
              <w:ind w:firstLine="480" w:firstLineChars="200"/>
              <w:rPr>
                <w:sz w:val="24"/>
                <w:szCs w:val="24"/>
              </w:rPr>
            </w:pPr>
            <w:r>
              <w:rPr>
                <w:rFonts w:hint="eastAsia"/>
                <w:sz w:val="24"/>
                <w:szCs w:val="24"/>
              </w:rPr>
              <w:t>建设项目噪声主要来源于厂内机械设备，噪声源强见工程分析章节表5-3。</w:t>
            </w:r>
          </w:p>
          <w:p>
            <w:pPr>
              <w:spacing w:line="360" w:lineRule="auto"/>
              <w:ind w:firstLine="480" w:firstLineChars="200"/>
              <w:rPr>
                <w:sz w:val="24"/>
                <w:szCs w:val="24"/>
              </w:rPr>
            </w:pPr>
            <w:r>
              <w:rPr>
                <w:rFonts w:hint="eastAsia"/>
                <w:sz w:val="24"/>
                <w:szCs w:val="24"/>
              </w:rPr>
              <w:t>根据噪声源和环境特征，采用《环境影响评价技术导则（声环境）》(HJ2.4-2009)推荐方法和模式预测噪声源对厂界声环境质量的影响。</w:t>
            </w:r>
          </w:p>
          <w:p>
            <w:pPr>
              <w:pStyle w:val="134"/>
              <w:ind w:left="480" w:firstLine="0" w:firstLineChars="0"/>
              <w:rPr>
                <w:rFonts w:ascii="Times New Roman" w:hAnsi="Times New Roman" w:eastAsiaTheme="minorEastAsia"/>
                <w:color w:val="auto"/>
                <w:szCs w:val="24"/>
              </w:rPr>
            </w:pPr>
            <w:r>
              <w:rPr>
                <w:rFonts w:asciiTheme="minorEastAsia" w:hAnsiTheme="minorEastAsia" w:eastAsiaTheme="minorEastAsia"/>
                <w:color w:val="auto"/>
                <w:szCs w:val="24"/>
              </w:rPr>
              <w:t>①</w:t>
            </w:r>
            <w:r>
              <w:rPr>
                <w:rFonts w:ascii="Times New Roman" w:hAnsiTheme="minorEastAsia" w:eastAsiaTheme="minorEastAsia"/>
                <w:color w:val="auto"/>
                <w:szCs w:val="24"/>
              </w:rPr>
              <w:t>厂界噪声预测模式</w:t>
            </w:r>
          </w:p>
          <w:p>
            <w:pPr>
              <w:pStyle w:val="134"/>
              <w:rPr>
                <w:rFonts w:ascii="Times New Roman" w:hAnsi="Times New Roman" w:eastAsiaTheme="minorEastAsia"/>
                <w:color w:val="auto"/>
                <w:szCs w:val="24"/>
              </w:rPr>
            </w:pPr>
            <w:r>
              <w:rPr>
                <w:rStyle w:val="70"/>
                <w:rFonts w:ascii="Times New Roman" w:hAnsi="Times New Roman" w:eastAsiaTheme="minorEastAsia"/>
                <w:color w:val="auto"/>
                <w:szCs w:val="24"/>
              </w:rPr>
              <w:t>A</w:t>
            </w:r>
            <w:r>
              <w:rPr>
                <w:rStyle w:val="70"/>
                <w:rFonts w:ascii="Times New Roman" w:hAnsiTheme="minorEastAsia" w:eastAsiaTheme="minorEastAsia"/>
                <w:color w:val="auto"/>
                <w:szCs w:val="24"/>
              </w:rPr>
              <w:t>、</w:t>
            </w:r>
            <w:r>
              <w:rPr>
                <w:rFonts w:ascii="Times New Roman" w:hAnsi="Times New Roman" w:eastAsiaTheme="minorEastAsia"/>
                <w:i/>
                <w:color w:val="auto"/>
                <w:szCs w:val="24"/>
              </w:rPr>
              <w:t>L</w:t>
            </w:r>
            <w:r>
              <w:rPr>
                <w:rFonts w:ascii="Times New Roman" w:hAnsi="Times New Roman" w:eastAsiaTheme="minorEastAsia"/>
                <w:color w:val="auto"/>
                <w:szCs w:val="24"/>
                <w:vertAlign w:val="subscript"/>
              </w:rPr>
              <w:t>A</w:t>
            </w:r>
            <w:r>
              <w:rPr>
                <w:rFonts w:ascii="Times New Roman" w:hAnsi="Times New Roman" w:eastAsiaTheme="minorEastAsia"/>
                <w:color w:val="auto"/>
                <w:szCs w:val="24"/>
              </w:rPr>
              <w:t>(</w:t>
            </w:r>
            <w:r>
              <w:rPr>
                <w:rFonts w:ascii="Times New Roman" w:hAnsi="Times New Roman" w:eastAsiaTheme="minorEastAsia"/>
                <w:i/>
                <w:color w:val="auto"/>
                <w:szCs w:val="24"/>
              </w:rPr>
              <w:t>r</w:t>
            </w:r>
            <w:r>
              <w:rPr>
                <w:rFonts w:ascii="Times New Roman" w:hAnsi="Times New Roman" w:eastAsiaTheme="minorEastAsia"/>
                <w:color w:val="auto"/>
                <w:szCs w:val="24"/>
              </w:rPr>
              <w:t>)=</w:t>
            </w:r>
            <w:r>
              <w:rPr>
                <w:rFonts w:ascii="Times New Roman" w:hAnsi="Times New Roman" w:eastAsiaTheme="minorEastAsia"/>
                <w:i/>
                <w:color w:val="auto"/>
                <w:szCs w:val="24"/>
              </w:rPr>
              <w:t>L</w:t>
            </w:r>
            <w:r>
              <w:rPr>
                <w:rFonts w:ascii="Times New Roman" w:hAnsi="Times New Roman" w:eastAsiaTheme="minorEastAsia"/>
                <w:color w:val="auto"/>
                <w:szCs w:val="24"/>
                <w:vertAlign w:val="subscript"/>
              </w:rPr>
              <w:t>are</w:t>
            </w:r>
            <w:r>
              <w:rPr>
                <w:rFonts w:ascii="Times New Roman" w:hAnsi="Times New Roman" w:eastAsiaTheme="minorEastAsia"/>
                <w:i/>
                <w:color w:val="auto"/>
                <w:szCs w:val="24"/>
              </w:rPr>
              <w:t>f</w:t>
            </w:r>
            <w:r>
              <w:rPr>
                <w:rFonts w:ascii="Times New Roman" w:hAnsi="Times New Roman" w:eastAsiaTheme="minorEastAsia"/>
                <w:color w:val="auto"/>
                <w:szCs w:val="24"/>
              </w:rPr>
              <w:t>(</w:t>
            </w:r>
            <w:r>
              <w:rPr>
                <w:rFonts w:ascii="Times New Roman" w:hAnsi="Times New Roman" w:eastAsiaTheme="minorEastAsia"/>
                <w:i/>
                <w:color w:val="auto"/>
                <w:szCs w:val="24"/>
              </w:rPr>
              <w:t>r</w:t>
            </w:r>
            <w:r>
              <w:rPr>
                <w:rFonts w:ascii="Times New Roman" w:hAnsi="Times New Roman" w:eastAsiaTheme="minorEastAsia"/>
                <w:color w:val="auto"/>
                <w:szCs w:val="24"/>
                <w:vertAlign w:val="subscript"/>
              </w:rPr>
              <w:t>0</w:t>
            </w:r>
            <w:r>
              <w:rPr>
                <w:rFonts w:ascii="Times New Roman" w:hAnsi="Times New Roman" w:eastAsiaTheme="minorEastAsia"/>
                <w:color w:val="auto"/>
                <w:szCs w:val="24"/>
              </w:rPr>
              <w:t>)-(</w:t>
            </w: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div</w:t>
            </w:r>
            <w:r>
              <w:rPr>
                <w:rFonts w:ascii="Times New Roman" w:hAnsi="Times New Roman" w:eastAsiaTheme="minorEastAsia"/>
                <w:color w:val="auto"/>
                <w:szCs w:val="24"/>
              </w:rPr>
              <w:t>+</w:t>
            </w: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bar</w:t>
            </w:r>
            <w:r>
              <w:rPr>
                <w:rFonts w:ascii="Times New Roman" w:hAnsi="Times New Roman" w:eastAsiaTheme="minorEastAsia"/>
                <w:color w:val="auto"/>
                <w:szCs w:val="24"/>
              </w:rPr>
              <w:t>+</w:t>
            </w: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atm</w:t>
            </w:r>
            <w:r>
              <w:rPr>
                <w:rFonts w:ascii="Times New Roman" w:hAnsi="Times New Roman" w:eastAsiaTheme="minorEastAsia"/>
                <w:color w:val="auto"/>
                <w:szCs w:val="24"/>
              </w:rPr>
              <w:t>+</w:t>
            </w: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exc</w:t>
            </w:r>
            <w:r>
              <w:rPr>
                <w:rFonts w:ascii="Times New Roman" w:hAnsi="Times New Roman" w:eastAsiaTheme="minorEastAsia"/>
                <w:color w:val="auto"/>
                <w:szCs w:val="24"/>
              </w:rPr>
              <w:t>)</w: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式中：</w:t>
            </w:r>
            <w:r>
              <w:rPr>
                <w:rFonts w:ascii="Times New Roman" w:hAnsi="Times New Roman" w:eastAsiaTheme="minorEastAsia"/>
                <w:i/>
                <w:color w:val="auto"/>
                <w:szCs w:val="24"/>
              </w:rPr>
              <w:t>L</w:t>
            </w:r>
            <w:r>
              <w:rPr>
                <w:rFonts w:ascii="Times New Roman" w:hAnsi="Times New Roman" w:eastAsiaTheme="minorEastAsia"/>
                <w:color w:val="auto"/>
                <w:szCs w:val="24"/>
                <w:vertAlign w:val="subscript"/>
              </w:rPr>
              <w:t>A</w:t>
            </w:r>
            <w:r>
              <w:rPr>
                <w:rFonts w:ascii="Times New Roman" w:hAnsi="Times New Roman" w:eastAsiaTheme="minorEastAsia"/>
                <w:color w:val="auto"/>
                <w:szCs w:val="24"/>
              </w:rPr>
              <w:t>(</w:t>
            </w:r>
            <w:r>
              <w:rPr>
                <w:rFonts w:ascii="Times New Roman" w:hAnsi="Times New Roman" w:eastAsiaTheme="minorEastAsia"/>
                <w:i/>
                <w:color w:val="auto"/>
                <w:szCs w:val="24"/>
              </w:rPr>
              <w:t>r</w:t>
            </w:r>
            <w:r>
              <w:rPr>
                <w:rFonts w:ascii="Times New Roman" w:hAnsi="Times New Roman" w:eastAsiaTheme="minorEastAsia"/>
                <w:color w:val="auto"/>
                <w:szCs w:val="24"/>
              </w:rPr>
              <w:t>)—</w:t>
            </w:r>
            <w:r>
              <w:rPr>
                <w:rFonts w:ascii="Times New Roman" w:hAnsiTheme="minorEastAsia" w:eastAsiaTheme="minorEastAsia"/>
                <w:color w:val="auto"/>
                <w:szCs w:val="24"/>
              </w:rPr>
              <w:t>距声源</w:t>
            </w:r>
            <w:r>
              <w:rPr>
                <w:rFonts w:ascii="Times New Roman" w:hAnsi="Times New Roman" w:eastAsiaTheme="minorEastAsia"/>
                <w:i/>
                <w:color w:val="auto"/>
                <w:szCs w:val="24"/>
              </w:rPr>
              <w:t>r</w:t>
            </w:r>
            <w:r>
              <w:rPr>
                <w:rFonts w:ascii="Times New Roman" w:hAnsi="Times New Roman" w:eastAsiaTheme="minorEastAsia"/>
                <w:color w:val="auto"/>
                <w:szCs w:val="24"/>
              </w:rPr>
              <w:t xml:space="preserve"> m</w:t>
            </w:r>
            <w:r>
              <w:rPr>
                <w:rFonts w:ascii="Times New Roman" w:hAnsiTheme="minorEastAsia" w:eastAsiaTheme="minorEastAsia"/>
                <w:color w:val="auto"/>
                <w:szCs w:val="24"/>
              </w:rPr>
              <w:t>处的</w:t>
            </w:r>
            <w:r>
              <w:rPr>
                <w:rFonts w:ascii="Times New Roman" w:hAnsi="Times New Roman" w:eastAsiaTheme="minorEastAsia"/>
                <w:color w:val="auto"/>
                <w:szCs w:val="24"/>
              </w:rPr>
              <w:t>A</w:t>
            </w:r>
            <w:r>
              <w:rPr>
                <w:rFonts w:ascii="Times New Roman" w:hAnsiTheme="minorEastAsia" w:eastAsiaTheme="minorEastAsia"/>
                <w:color w:val="auto"/>
                <w:szCs w:val="24"/>
              </w:rPr>
              <w:t>声压级；</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i/>
                <w:color w:val="auto"/>
                <w:szCs w:val="24"/>
              </w:rPr>
              <w:t>L</w:t>
            </w:r>
            <w:r>
              <w:rPr>
                <w:rFonts w:ascii="Times New Roman" w:hAnsi="Times New Roman" w:eastAsiaTheme="minorEastAsia"/>
                <w:color w:val="auto"/>
                <w:szCs w:val="24"/>
                <w:vertAlign w:val="subscript"/>
              </w:rPr>
              <w:t>are</w:t>
            </w:r>
            <w:r>
              <w:rPr>
                <w:rFonts w:ascii="Times New Roman" w:hAnsi="Times New Roman" w:eastAsiaTheme="minorEastAsia"/>
                <w:i/>
                <w:color w:val="auto"/>
                <w:szCs w:val="24"/>
              </w:rPr>
              <w:t>f</w:t>
            </w:r>
            <w:r>
              <w:rPr>
                <w:rFonts w:ascii="Times New Roman" w:hAnsi="Times New Roman" w:eastAsiaTheme="minorEastAsia"/>
                <w:color w:val="auto"/>
                <w:szCs w:val="24"/>
              </w:rPr>
              <w:t>(</w:t>
            </w:r>
            <w:r>
              <w:rPr>
                <w:rFonts w:ascii="Times New Roman" w:hAnsi="Times New Roman" w:eastAsiaTheme="minorEastAsia"/>
                <w:i/>
                <w:color w:val="auto"/>
                <w:szCs w:val="24"/>
              </w:rPr>
              <w:t>r</w:t>
            </w:r>
            <w:r>
              <w:rPr>
                <w:rFonts w:ascii="Times New Roman" w:hAnsi="Times New Roman" w:eastAsiaTheme="minorEastAsia"/>
                <w:color w:val="auto"/>
                <w:szCs w:val="24"/>
                <w:vertAlign w:val="subscript"/>
              </w:rPr>
              <w:t>0</w:t>
            </w:r>
            <w:r>
              <w:rPr>
                <w:rFonts w:ascii="Times New Roman" w:hAnsi="Times New Roman" w:eastAsiaTheme="minorEastAsia"/>
                <w:color w:val="auto"/>
                <w:szCs w:val="24"/>
              </w:rPr>
              <w:t>)—</w:t>
            </w:r>
            <w:r>
              <w:rPr>
                <w:rFonts w:ascii="Times New Roman" w:hAnsiTheme="minorEastAsia" w:eastAsiaTheme="minorEastAsia"/>
                <w:color w:val="auto"/>
                <w:szCs w:val="24"/>
              </w:rPr>
              <w:t>参考位置</w:t>
            </w:r>
            <w:r>
              <w:rPr>
                <w:rFonts w:ascii="Times New Roman" w:hAnsi="Times New Roman" w:eastAsiaTheme="minorEastAsia"/>
                <w:i/>
                <w:color w:val="auto"/>
                <w:szCs w:val="24"/>
              </w:rPr>
              <w:t>r</w:t>
            </w:r>
            <w:r>
              <w:rPr>
                <w:rFonts w:ascii="Times New Roman" w:hAnsi="Times New Roman" w:eastAsiaTheme="minorEastAsia"/>
                <w:color w:val="auto"/>
                <w:szCs w:val="24"/>
                <w:vertAlign w:val="subscript"/>
              </w:rPr>
              <w:t>0</w:t>
            </w:r>
            <w:r>
              <w:rPr>
                <w:rFonts w:ascii="Times New Roman" w:hAnsi="Times New Roman" w:eastAsiaTheme="minorEastAsia"/>
                <w:color w:val="auto"/>
                <w:szCs w:val="24"/>
              </w:rPr>
              <w:t xml:space="preserve"> m</w:t>
            </w:r>
            <w:r>
              <w:rPr>
                <w:rFonts w:ascii="Times New Roman" w:hAnsiTheme="minorEastAsia" w:eastAsiaTheme="minorEastAsia"/>
                <w:color w:val="auto"/>
                <w:szCs w:val="24"/>
              </w:rPr>
              <w:t>处的</w:t>
            </w:r>
            <w:r>
              <w:rPr>
                <w:rFonts w:ascii="Times New Roman" w:hAnsi="Times New Roman" w:eastAsiaTheme="minorEastAsia"/>
                <w:color w:val="auto"/>
                <w:szCs w:val="24"/>
              </w:rPr>
              <w:t>A</w:t>
            </w:r>
            <w:r>
              <w:rPr>
                <w:rFonts w:ascii="Times New Roman" w:hAnsiTheme="minorEastAsia" w:eastAsiaTheme="minorEastAsia"/>
                <w:color w:val="auto"/>
                <w:szCs w:val="24"/>
              </w:rPr>
              <w:t>声压级；</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div</w:t>
            </w:r>
            <w:r>
              <w:rPr>
                <w:rFonts w:ascii="Times New Roman" w:hAnsi="Times New Roman" w:eastAsiaTheme="minorEastAsia"/>
                <w:color w:val="auto"/>
                <w:szCs w:val="24"/>
              </w:rPr>
              <w:t>—</w:t>
            </w:r>
            <w:r>
              <w:rPr>
                <w:rFonts w:ascii="Times New Roman" w:hAnsiTheme="minorEastAsia" w:eastAsiaTheme="minorEastAsia"/>
                <w:color w:val="auto"/>
                <w:szCs w:val="24"/>
              </w:rPr>
              <w:t>声波几何发散引起的</w:t>
            </w:r>
            <w:r>
              <w:rPr>
                <w:rFonts w:ascii="Times New Roman" w:hAnsi="Times New Roman" w:eastAsiaTheme="minorEastAsia"/>
                <w:color w:val="auto"/>
                <w:szCs w:val="24"/>
              </w:rPr>
              <w:t>A</w:t>
            </w:r>
            <w:r>
              <w:rPr>
                <w:rFonts w:ascii="Times New Roman" w:hAnsiTheme="minorEastAsia" w:eastAsiaTheme="minorEastAsia"/>
                <w:color w:val="auto"/>
                <w:szCs w:val="24"/>
              </w:rPr>
              <w:t>声压级衰减量；</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bar</w:t>
            </w:r>
            <w:r>
              <w:rPr>
                <w:rFonts w:ascii="Times New Roman" w:hAnsi="Times New Roman" w:eastAsiaTheme="minorEastAsia"/>
                <w:color w:val="auto"/>
                <w:szCs w:val="24"/>
              </w:rPr>
              <w:t>—</w:t>
            </w:r>
            <w:r>
              <w:rPr>
                <w:rFonts w:ascii="Times New Roman" w:hAnsiTheme="minorEastAsia" w:eastAsiaTheme="minorEastAsia"/>
                <w:color w:val="auto"/>
                <w:szCs w:val="24"/>
              </w:rPr>
              <w:t>声屏障引起的</w:t>
            </w:r>
            <w:r>
              <w:rPr>
                <w:rFonts w:ascii="Times New Roman" w:hAnsi="Times New Roman" w:eastAsiaTheme="minorEastAsia"/>
                <w:color w:val="auto"/>
                <w:szCs w:val="24"/>
              </w:rPr>
              <w:t>A</w:t>
            </w:r>
            <w:r>
              <w:rPr>
                <w:rFonts w:ascii="Times New Roman" w:hAnsiTheme="minorEastAsia" w:eastAsiaTheme="minorEastAsia"/>
                <w:color w:val="auto"/>
                <w:szCs w:val="24"/>
              </w:rPr>
              <w:t>声压级的衰减量；</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atm</w:t>
            </w:r>
            <w:r>
              <w:rPr>
                <w:rFonts w:ascii="Times New Roman" w:hAnsi="Times New Roman" w:eastAsiaTheme="minorEastAsia"/>
                <w:color w:val="auto"/>
                <w:szCs w:val="24"/>
              </w:rPr>
              <w:t>—</w:t>
            </w:r>
            <w:r>
              <w:rPr>
                <w:rFonts w:ascii="Times New Roman" w:hAnsiTheme="minorEastAsia" w:eastAsiaTheme="minorEastAsia"/>
                <w:color w:val="auto"/>
                <w:szCs w:val="24"/>
              </w:rPr>
              <w:t>空气吸收引起的</w:t>
            </w:r>
            <w:r>
              <w:rPr>
                <w:rFonts w:ascii="Times New Roman" w:hAnsi="Times New Roman" w:eastAsiaTheme="minorEastAsia"/>
                <w:color w:val="auto"/>
                <w:szCs w:val="24"/>
              </w:rPr>
              <w:t>A</w:t>
            </w:r>
            <w:r>
              <w:rPr>
                <w:rFonts w:ascii="Times New Roman" w:hAnsiTheme="minorEastAsia" w:eastAsiaTheme="minorEastAsia"/>
                <w:color w:val="auto"/>
                <w:szCs w:val="24"/>
              </w:rPr>
              <w:t>声压级衰减量；</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i/>
                <w:color w:val="auto"/>
                <w:szCs w:val="24"/>
              </w:rPr>
              <w:t>A</w:t>
            </w:r>
            <w:r>
              <w:rPr>
                <w:rFonts w:ascii="Times New Roman" w:hAnsi="Times New Roman" w:eastAsiaTheme="minorEastAsia"/>
                <w:color w:val="auto"/>
                <w:szCs w:val="24"/>
                <w:vertAlign w:val="subscript"/>
              </w:rPr>
              <w:t>exc</w:t>
            </w:r>
            <w:r>
              <w:rPr>
                <w:rFonts w:ascii="Times New Roman" w:hAnsi="Times New Roman" w:eastAsiaTheme="minorEastAsia"/>
                <w:color w:val="auto"/>
                <w:szCs w:val="24"/>
              </w:rPr>
              <w:t>—</w:t>
            </w:r>
            <w:r>
              <w:rPr>
                <w:rFonts w:ascii="Times New Roman" w:hAnsiTheme="minorEastAsia" w:eastAsiaTheme="minorEastAsia"/>
                <w:color w:val="auto"/>
                <w:szCs w:val="24"/>
              </w:rPr>
              <w:t>附加衰减量。</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B</w:t>
            </w:r>
            <w:r>
              <w:rPr>
                <w:rFonts w:ascii="Times New Roman" w:hAnsiTheme="minorEastAsia" w:eastAsiaTheme="minorEastAsia"/>
                <w:color w:val="auto"/>
                <w:szCs w:val="24"/>
              </w:rPr>
              <w:t>、几何发散</w: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对于室内声源，计算</w:t>
            </w:r>
            <w:r>
              <w:rPr>
                <w:rFonts w:ascii="Times New Roman" w:hAnsi="Times New Roman" w:eastAsiaTheme="minorEastAsia"/>
                <w:i/>
                <w:color w:val="auto"/>
                <w:szCs w:val="24"/>
              </w:rPr>
              <w:t>k</w:t>
            </w:r>
            <w:r>
              <w:rPr>
                <w:rFonts w:ascii="Times New Roman" w:hAnsiTheme="minorEastAsia" w:eastAsiaTheme="minorEastAsia"/>
                <w:color w:val="auto"/>
                <w:szCs w:val="24"/>
              </w:rPr>
              <w:t>个声源在室内靠近围护结构处的声压级：</w:t>
            </w:r>
          </w:p>
          <w:p>
            <w:pPr>
              <w:pStyle w:val="134"/>
              <w:rPr>
                <w:rFonts w:ascii="Times New Roman" w:hAnsi="Times New Roman" w:eastAsiaTheme="minorEastAsia"/>
                <w:color w:val="auto"/>
                <w:szCs w:val="24"/>
              </w:rPr>
            </w:pPr>
            <w:r>
              <w:rPr>
                <w:rFonts w:ascii="Times New Roman" w:hAnsi="Times New Roman"/>
                <w:color w:val="auto"/>
                <w:szCs w:val="24"/>
              </w:rPr>
              <w:t></w:t>
            </w:r>
            <w:r>
              <w:rPr>
                <w:rFonts w:ascii="Times New Roman" w:hAnsi="Times New Roman" w:eastAsiaTheme="minorEastAsia"/>
                <w:color w:val="auto"/>
                <w:position w:val="-28"/>
                <w:szCs w:val="24"/>
              </w:rPr>
              <w:object>
                <v:shape id="_x0000_i1025" o:spt="75" type="#_x0000_t75" style="height:34.5pt;width:100.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然后，计算室外靠近围护结构处的声压级</w:t>
            </w:r>
            <w:r>
              <w:rPr>
                <w:rFonts w:ascii="Times New Roman" w:hAnsi="Times New Roman" w:eastAsiaTheme="minorEastAsia"/>
                <w:color w:val="auto"/>
                <w:szCs w:val="24"/>
              </w:rPr>
              <w:t>L2</w:t>
            </w:r>
            <w:r>
              <w:rPr>
                <w:rFonts w:ascii="Times New Roman" w:hAnsiTheme="minorEastAsia" w:eastAsiaTheme="minorEastAsia"/>
                <w:color w:val="auto"/>
                <w:szCs w:val="24"/>
              </w:rPr>
              <w:t>：</w:t>
            </w:r>
            <w:r>
              <w:rPr>
                <w:rFonts w:ascii="Times New Roman" w:hAnsi="Times New Roman" w:eastAsiaTheme="minorEastAsia"/>
                <w:color w:val="auto"/>
                <w:szCs w:val="24"/>
              </w:rPr>
              <w:t>L2=L1-(TL+6)</w: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式中：</w:t>
            </w:r>
            <w:r>
              <w:rPr>
                <w:rFonts w:ascii="Times New Roman" w:hAnsi="Times New Roman" w:eastAsiaTheme="minorEastAsia"/>
                <w:color w:val="auto"/>
                <w:szCs w:val="24"/>
              </w:rPr>
              <w:t>TL—</w:t>
            </w:r>
            <w:r>
              <w:rPr>
                <w:rFonts w:ascii="Times New Roman" w:hAnsiTheme="minorEastAsia" w:eastAsiaTheme="minorEastAsia"/>
                <w:color w:val="auto"/>
                <w:szCs w:val="24"/>
              </w:rPr>
              <w:t>围护结构的传声损失，把围护结构当作等效室外声源处理。</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C</w:t>
            </w:r>
            <w:r>
              <w:rPr>
                <w:rFonts w:ascii="Times New Roman" w:hAnsiTheme="minorEastAsia" w:eastAsiaTheme="minorEastAsia"/>
                <w:color w:val="auto"/>
                <w:szCs w:val="24"/>
              </w:rPr>
              <w:t>、遮挡物和降噪措施引起的衰减</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D</w:t>
            </w:r>
            <w:r>
              <w:rPr>
                <w:rFonts w:ascii="Times New Roman" w:hAnsiTheme="minorEastAsia" w:eastAsiaTheme="minorEastAsia"/>
                <w:color w:val="auto"/>
                <w:szCs w:val="24"/>
              </w:rPr>
              <w:t>、空气吸收引起的衰减</w: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空气吸收引起的衰减按下式计算：</w:t>
            </w:r>
            <w:r>
              <w:rPr>
                <w:rFonts w:ascii="Times New Roman" w:hAnsi="Times New Roman" w:eastAsiaTheme="minorEastAsia"/>
                <w:color w:val="auto"/>
                <w:szCs w:val="24"/>
              </w:rPr>
              <w:t>Aatm=a(r-r</w:t>
            </w:r>
            <w:r>
              <w:rPr>
                <w:rFonts w:ascii="Times New Roman" w:hAnsi="Times New Roman" w:eastAsiaTheme="minorEastAsia"/>
                <w:color w:val="auto"/>
                <w:szCs w:val="24"/>
                <w:vertAlign w:val="subscript"/>
              </w:rPr>
              <w:t>0</w:t>
            </w:r>
            <w:r>
              <w:rPr>
                <w:rFonts w:ascii="Times New Roman" w:hAnsi="Times New Roman" w:eastAsiaTheme="minorEastAsia"/>
                <w:color w:val="auto"/>
                <w:szCs w:val="24"/>
              </w:rPr>
              <w:t>)/100</w: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式中：</w:t>
            </w:r>
            <w:r>
              <w:rPr>
                <w:rFonts w:ascii="Times New Roman" w:hAnsi="Times New Roman" w:eastAsiaTheme="minorEastAsia"/>
                <w:color w:val="auto"/>
                <w:szCs w:val="24"/>
              </w:rPr>
              <w:t>r—</w:t>
            </w:r>
            <w:r>
              <w:rPr>
                <w:rFonts w:ascii="Times New Roman" w:hAnsiTheme="minorEastAsia" w:eastAsiaTheme="minorEastAsia"/>
                <w:color w:val="auto"/>
                <w:szCs w:val="24"/>
              </w:rPr>
              <w:t>预测点距声源的距离（</w:t>
            </w:r>
            <w:r>
              <w:rPr>
                <w:rFonts w:ascii="Times New Roman" w:hAnsi="Times New Roman" w:eastAsiaTheme="minorEastAsia"/>
                <w:color w:val="auto"/>
                <w:szCs w:val="24"/>
              </w:rPr>
              <w:t>m</w:t>
            </w:r>
            <w:r>
              <w:rPr>
                <w:rFonts w:ascii="Times New Roman" w:hAnsiTheme="minorEastAsia" w:eastAsiaTheme="minorEastAsia"/>
                <w:color w:val="auto"/>
                <w:szCs w:val="24"/>
              </w:rPr>
              <w:t>）；</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color w:val="auto"/>
                <w:szCs w:val="24"/>
              </w:rPr>
              <w:t>r</w:t>
            </w:r>
            <w:r>
              <w:rPr>
                <w:rFonts w:ascii="Times New Roman" w:hAnsi="Times New Roman" w:eastAsiaTheme="minorEastAsia"/>
                <w:color w:val="auto"/>
                <w:szCs w:val="24"/>
                <w:vertAlign w:val="subscript"/>
              </w:rPr>
              <w:t>0</w:t>
            </w:r>
            <w:r>
              <w:rPr>
                <w:rFonts w:ascii="Times New Roman" w:hAnsi="Times New Roman" w:eastAsiaTheme="minorEastAsia"/>
                <w:color w:val="auto"/>
                <w:szCs w:val="24"/>
              </w:rPr>
              <w:t>—</w:t>
            </w:r>
            <w:r>
              <w:rPr>
                <w:rFonts w:ascii="Times New Roman" w:hAnsiTheme="minorEastAsia" w:eastAsiaTheme="minorEastAsia"/>
                <w:color w:val="auto"/>
                <w:szCs w:val="24"/>
              </w:rPr>
              <w:t>参考点距声源的距离（</w:t>
            </w:r>
            <w:r>
              <w:rPr>
                <w:rFonts w:ascii="Times New Roman" w:hAnsi="Times New Roman" w:eastAsiaTheme="minorEastAsia"/>
                <w:color w:val="auto"/>
                <w:szCs w:val="24"/>
              </w:rPr>
              <w:t>m</w:t>
            </w:r>
            <w:r>
              <w:rPr>
                <w:rFonts w:ascii="Times New Roman" w:hAnsiTheme="minorEastAsia" w:eastAsiaTheme="minorEastAsia"/>
                <w:color w:val="auto"/>
                <w:szCs w:val="24"/>
              </w:rPr>
              <w:t>）；</w:t>
            </w:r>
          </w:p>
          <w:p>
            <w:pPr>
              <w:pStyle w:val="134"/>
              <w:ind w:firstLine="1132" w:firstLineChars="472"/>
              <w:rPr>
                <w:rFonts w:ascii="Times New Roman" w:hAnsi="Times New Roman" w:eastAsiaTheme="minorEastAsia"/>
                <w:color w:val="auto"/>
                <w:szCs w:val="24"/>
              </w:rPr>
            </w:pPr>
            <w:r>
              <w:rPr>
                <w:rFonts w:ascii="Times New Roman" w:hAnsi="Times New Roman" w:eastAsiaTheme="minorEastAsia"/>
                <w:color w:val="auto"/>
                <w:szCs w:val="24"/>
              </w:rPr>
              <w:t>a—</w:t>
            </w:r>
            <w:r>
              <w:rPr>
                <w:rFonts w:ascii="Times New Roman" w:hAnsiTheme="minorEastAsia" w:eastAsiaTheme="minorEastAsia"/>
                <w:color w:val="auto"/>
                <w:szCs w:val="24"/>
              </w:rPr>
              <w:t>每</w:t>
            </w:r>
            <w:r>
              <w:rPr>
                <w:rFonts w:ascii="Times New Roman" w:hAnsi="Times New Roman" w:eastAsiaTheme="minorEastAsia"/>
                <w:color w:val="auto"/>
                <w:szCs w:val="24"/>
              </w:rPr>
              <w:t>100 m</w:t>
            </w:r>
            <w:r>
              <w:rPr>
                <w:rFonts w:ascii="Times New Roman" w:hAnsiTheme="minorEastAsia" w:eastAsiaTheme="minorEastAsia"/>
                <w:color w:val="auto"/>
                <w:szCs w:val="24"/>
              </w:rPr>
              <w:t>空气吸收系数。当（</w:t>
            </w:r>
            <w:r>
              <w:rPr>
                <w:rFonts w:ascii="Times New Roman" w:hAnsi="Times New Roman" w:eastAsiaTheme="minorEastAsia"/>
                <w:color w:val="auto"/>
                <w:szCs w:val="24"/>
              </w:rPr>
              <w:t>r</w:t>
            </w:r>
            <w:r>
              <w:rPr>
                <w:rFonts w:ascii="Times New Roman" w:hAnsiTheme="minorEastAsia" w:eastAsiaTheme="minorEastAsia"/>
                <w:color w:val="auto"/>
                <w:szCs w:val="24"/>
              </w:rPr>
              <w:t>－</w:t>
            </w:r>
            <w:r>
              <w:rPr>
                <w:rFonts w:ascii="Times New Roman" w:hAnsi="Times New Roman" w:eastAsiaTheme="minorEastAsia"/>
                <w:color w:val="auto"/>
                <w:szCs w:val="24"/>
              </w:rPr>
              <w:t>r0</w:t>
            </w:r>
            <w:r>
              <w:rPr>
                <w:rFonts w:ascii="Times New Roman" w:hAnsiTheme="minorEastAsia" w:eastAsiaTheme="minorEastAsia"/>
                <w:color w:val="auto"/>
                <w:szCs w:val="24"/>
              </w:rPr>
              <w:t>）＜</w:t>
            </w:r>
            <w:r>
              <w:rPr>
                <w:rFonts w:ascii="Times New Roman" w:hAnsi="Times New Roman" w:eastAsiaTheme="minorEastAsia"/>
                <w:color w:val="auto"/>
                <w:szCs w:val="24"/>
              </w:rPr>
              <w:t>200 m</w:t>
            </w:r>
            <w:r>
              <w:rPr>
                <w:rFonts w:ascii="Times New Roman" w:hAnsiTheme="minorEastAsia" w:eastAsiaTheme="minorEastAsia"/>
                <w:color w:val="auto"/>
                <w:szCs w:val="24"/>
              </w:rPr>
              <w:t>时，近似为零，所以预测时可忽略不计。</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E</w:t>
            </w:r>
            <w:r>
              <w:rPr>
                <w:rFonts w:ascii="Times New Roman" w:hAnsiTheme="minorEastAsia" w:eastAsiaTheme="minorEastAsia"/>
                <w:color w:val="auto"/>
                <w:szCs w:val="24"/>
              </w:rPr>
              <w:t>、附加衰减</w:t>
            </w:r>
          </w:p>
          <w:p>
            <w:pPr>
              <w:pStyle w:val="134"/>
              <w:rPr>
                <w:rFonts w:ascii="Times New Roman" w:hAnsi="Times New Roman" w:eastAsiaTheme="minorEastAsia"/>
                <w:color w:val="auto"/>
                <w:szCs w:val="24"/>
              </w:rPr>
            </w:pPr>
            <w:r>
              <w:rPr>
                <w:rFonts w:ascii="Times New Roman" w:hAnsiTheme="minorEastAsia" w:eastAsiaTheme="minorEastAsia"/>
                <w:color w:val="auto"/>
                <w:szCs w:val="24"/>
              </w:rPr>
              <w:t>附加衰减包括声波传播过程中由于云雾、湿度梯度、风及地面效应引起的声能量衰减，本次评价中忽略不计。</w:t>
            </w:r>
          </w:p>
          <w:p>
            <w:pPr>
              <w:pStyle w:val="134"/>
              <w:ind w:left="400" w:firstLine="0" w:firstLineChars="0"/>
              <w:rPr>
                <w:rFonts w:ascii="Times New Roman" w:hAnsi="Times New Roman" w:eastAsiaTheme="minorEastAsia"/>
                <w:color w:val="auto"/>
                <w:szCs w:val="24"/>
              </w:rPr>
            </w:pPr>
            <w:r>
              <w:rPr>
                <w:rFonts w:asciiTheme="minorEastAsia" w:hAnsiTheme="minorEastAsia" w:eastAsiaTheme="minorEastAsia"/>
                <w:color w:val="auto"/>
                <w:szCs w:val="24"/>
              </w:rPr>
              <w:t>②</w:t>
            </w:r>
            <w:r>
              <w:rPr>
                <w:rFonts w:ascii="Times New Roman" w:hAnsiTheme="minorEastAsia" w:eastAsiaTheme="minorEastAsia"/>
                <w:color w:val="auto"/>
                <w:szCs w:val="24"/>
              </w:rPr>
              <w:t>预测程序</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A</w:t>
            </w:r>
            <w:r>
              <w:rPr>
                <w:rFonts w:ascii="Times New Roman" w:hAnsiTheme="minorEastAsia" w:eastAsiaTheme="minorEastAsia"/>
                <w:color w:val="auto"/>
                <w:szCs w:val="24"/>
              </w:rPr>
              <w:t>、选择一个坐标系，确定各噪声源位置和预测点位置；</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B</w:t>
            </w:r>
            <w:r>
              <w:rPr>
                <w:rFonts w:ascii="Times New Roman" w:hAnsiTheme="minorEastAsia" w:eastAsiaTheme="minorEastAsia"/>
                <w:color w:val="auto"/>
                <w:szCs w:val="24"/>
              </w:rPr>
              <w:t>、根据已获得的声源参数和声波到预测点的传播条件，计算出各声源单独作用在预测点时产生的</w:t>
            </w:r>
            <w:r>
              <w:rPr>
                <w:rFonts w:ascii="Times New Roman" w:hAnsi="Times New Roman" w:eastAsiaTheme="minorEastAsia"/>
                <w:color w:val="auto"/>
                <w:szCs w:val="24"/>
              </w:rPr>
              <w:t>A</w:t>
            </w:r>
            <w:r>
              <w:rPr>
                <w:rFonts w:ascii="Times New Roman" w:hAnsiTheme="minorEastAsia" w:eastAsiaTheme="minorEastAsia"/>
                <w:color w:val="auto"/>
                <w:szCs w:val="24"/>
              </w:rPr>
              <w:t>声压级</w:t>
            </w:r>
            <w:r>
              <w:rPr>
                <w:rFonts w:ascii="Times New Roman" w:hAnsi="Times New Roman" w:eastAsiaTheme="minorEastAsia"/>
                <w:i/>
                <w:color w:val="auto"/>
                <w:szCs w:val="24"/>
              </w:rPr>
              <w:t>L</w:t>
            </w:r>
            <w:r>
              <w:rPr>
                <w:rFonts w:ascii="Times New Roman" w:hAnsi="Times New Roman" w:eastAsiaTheme="minorEastAsia"/>
                <w:color w:val="auto"/>
                <w:szCs w:val="24"/>
                <w:vertAlign w:val="subscript"/>
              </w:rPr>
              <w:t>i</w:t>
            </w:r>
            <w:r>
              <w:rPr>
                <w:rFonts w:ascii="Times New Roman" w:hAnsiTheme="minorEastAsia" w:eastAsiaTheme="minorEastAsia"/>
                <w:color w:val="auto"/>
                <w:szCs w:val="24"/>
              </w:rPr>
              <w:t>；</w:t>
            </w:r>
          </w:p>
          <w:p>
            <w:pPr>
              <w:pStyle w:val="134"/>
              <w:rPr>
                <w:rFonts w:ascii="Times New Roman" w:hAnsi="Times New Roman" w:eastAsiaTheme="minorEastAsia"/>
                <w:color w:val="auto"/>
                <w:szCs w:val="24"/>
              </w:rPr>
            </w:pPr>
            <w:r>
              <w:rPr>
                <w:rFonts w:ascii="Times New Roman" w:hAnsi="Times New Roman" w:eastAsiaTheme="minorEastAsia"/>
                <w:color w:val="auto"/>
                <w:szCs w:val="24"/>
              </w:rPr>
              <w:t>C</w:t>
            </w:r>
            <w:r>
              <w:rPr>
                <w:rFonts w:ascii="Times New Roman" w:hAnsiTheme="minorEastAsia" w:eastAsiaTheme="minorEastAsia"/>
                <w:color w:val="auto"/>
                <w:szCs w:val="24"/>
              </w:rPr>
              <w:t>、把</w:t>
            </w:r>
            <w:r>
              <w:rPr>
                <w:rFonts w:ascii="Times New Roman" w:hAnsi="Times New Roman" w:eastAsiaTheme="minorEastAsia"/>
                <w:i/>
                <w:color w:val="auto"/>
                <w:szCs w:val="24"/>
              </w:rPr>
              <w:t>N</w:t>
            </w:r>
            <w:r>
              <w:rPr>
                <w:rFonts w:ascii="Times New Roman" w:hAnsiTheme="minorEastAsia" w:eastAsiaTheme="minorEastAsia"/>
                <w:color w:val="auto"/>
                <w:szCs w:val="24"/>
              </w:rPr>
              <w:t>个声源单独对某预测点产生的声压级值按下式叠加，得该预测点的声压级值</w:t>
            </w:r>
            <w:r>
              <w:rPr>
                <w:rFonts w:ascii="Times New Roman" w:hAnsi="Times New Roman" w:eastAsiaTheme="minorEastAsia"/>
                <w:i/>
                <w:color w:val="auto"/>
                <w:szCs w:val="24"/>
              </w:rPr>
              <w:t>L</w:t>
            </w:r>
            <w:r>
              <w:rPr>
                <w:rFonts w:ascii="Times New Roman" w:hAnsi="Times New Roman" w:eastAsiaTheme="minorEastAsia"/>
                <w:color w:val="auto"/>
                <w:szCs w:val="24"/>
                <w:vertAlign w:val="subscript"/>
              </w:rPr>
              <w:t>A</w:t>
            </w:r>
            <w:r>
              <w:rPr>
                <w:rFonts w:ascii="Times New Roman" w:hAnsiTheme="minorEastAsia" w:eastAsiaTheme="minorEastAsia"/>
                <w:color w:val="auto"/>
                <w:szCs w:val="24"/>
              </w:rPr>
              <w:t>：</w:t>
            </w:r>
            <w:r>
              <w:rPr>
                <w:rFonts w:ascii="Times New Roman" w:hAnsi="Times New Roman" w:eastAsiaTheme="minorEastAsia"/>
                <w:color w:val="auto"/>
                <w:position w:val="-28"/>
                <w:szCs w:val="24"/>
              </w:rPr>
              <w:object>
                <v:shape id="_x0000_i1026" o:spt="75" type="#_x0000_t75" style="height:34.5pt;width:102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pPr>
              <w:pStyle w:val="101"/>
              <w:spacing w:line="360" w:lineRule="auto"/>
              <w:jc w:val="center"/>
              <w:rPr>
                <w:rFonts w:ascii="Times New Roman" w:cs="Times New Roman"/>
                <w:b/>
                <w:bCs/>
                <w:color w:val="auto"/>
              </w:rPr>
            </w:pPr>
            <w:r>
              <w:rPr>
                <w:rFonts w:ascii="Times New Roman" w:cs="Times New Roman"/>
                <w:b/>
                <w:bCs/>
                <w:color w:val="auto"/>
              </w:rPr>
              <w:t>表</w:t>
            </w:r>
            <w:r>
              <w:rPr>
                <w:rFonts w:hint="eastAsia" w:ascii="Times New Roman" w:cs="Times New Roman"/>
                <w:b/>
                <w:bCs/>
                <w:color w:val="auto"/>
              </w:rPr>
              <w:t>7</w:t>
            </w:r>
            <w:r>
              <w:rPr>
                <w:rFonts w:ascii="Times New Roman" w:cs="Times New Roman"/>
                <w:b/>
                <w:bCs/>
                <w:color w:val="auto"/>
              </w:rPr>
              <w:t>-1  距离衰减对各预测点的影响值表   单位：dB(A)</w:t>
            </w:r>
          </w:p>
          <w:tbl>
            <w:tblPr>
              <w:tblStyle w:val="32"/>
              <w:tblW w:w="837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08"/>
              <w:gridCol w:w="1287"/>
              <w:gridCol w:w="1128"/>
              <w:gridCol w:w="1116"/>
              <w:gridCol w:w="1189"/>
              <w:gridCol w:w="1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l2br w:val="nil"/>
                    <w:tr2bl w:val="nil"/>
                  </w:tcBorders>
                  <w:vAlign w:val="center"/>
                </w:tcPr>
                <w:p>
                  <w:pPr>
                    <w:snapToGrid w:val="0"/>
                    <w:jc w:val="center"/>
                    <w:rPr>
                      <w:b/>
                      <w:bCs/>
                      <w:sz w:val="21"/>
                      <w:szCs w:val="21"/>
                    </w:rPr>
                  </w:pPr>
                  <w:r>
                    <w:rPr>
                      <w:b/>
                      <w:bCs/>
                      <w:sz w:val="21"/>
                      <w:szCs w:val="21"/>
                    </w:rPr>
                    <w:t>序号</w:t>
                  </w:r>
                </w:p>
              </w:tc>
              <w:tc>
                <w:tcPr>
                  <w:tcW w:w="1908" w:type="dxa"/>
                  <w:tcBorders>
                    <w:tl2br w:val="nil"/>
                    <w:tr2bl w:val="nil"/>
                  </w:tcBorders>
                  <w:vAlign w:val="center"/>
                </w:tcPr>
                <w:p>
                  <w:pPr>
                    <w:snapToGrid w:val="0"/>
                    <w:jc w:val="center"/>
                    <w:rPr>
                      <w:b/>
                      <w:bCs/>
                      <w:sz w:val="21"/>
                      <w:szCs w:val="21"/>
                    </w:rPr>
                  </w:pPr>
                  <w:r>
                    <w:rPr>
                      <w:b/>
                      <w:bCs/>
                      <w:sz w:val="21"/>
                      <w:szCs w:val="21"/>
                    </w:rPr>
                    <w:t>噪声源名称</w:t>
                  </w:r>
                </w:p>
              </w:tc>
              <w:tc>
                <w:tcPr>
                  <w:tcW w:w="1287" w:type="dxa"/>
                  <w:tcBorders>
                    <w:tl2br w:val="nil"/>
                    <w:tr2bl w:val="nil"/>
                  </w:tcBorders>
                  <w:vAlign w:val="center"/>
                </w:tcPr>
                <w:p>
                  <w:pPr>
                    <w:snapToGrid w:val="0"/>
                    <w:jc w:val="center"/>
                    <w:rPr>
                      <w:b/>
                      <w:bCs/>
                      <w:sz w:val="21"/>
                      <w:szCs w:val="21"/>
                    </w:rPr>
                  </w:pPr>
                  <w:r>
                    <w:rPr>
                      <w:b/>
                      <w:bCs/>
                      <w:sz w:val="21"/>
                      <w:szCs w:val="21"/>
                    </w:rPr>
                    <w:t>降噪后源强</w:t>
                  </w:r>
                </w:p>
              </w:tc>
              <w:tc>
                <w:tcPr>
                  <w:tcW w:w="1128" w:type="dxa"/>
                  <w:tcBorders>
                    <w:tl2br w:val="nil"/>
                    <w:tr2bl w:val="nil"/>
                  </w:tcBorders>
                  <w:vAlign w:val="center"/>
                </w:tcPr>
                <w:p>
                  <w:pPr>
                    <w:snapToGrid w:val="0"/>
                    <w:jc w:val="center"/>
                    <w:rPr>
                      <w:b/>
                      <w:bCs/>
                      <w:sz w:val="21"/>
                      <w:szCs w:val="21"/>
                    </w:rPr>
                  </w:pPr>
                  <w:r>
                    <w:rPr>
                      <w:b/>
                      <w:bCs/>
                      <w:sz w:val="21"/>
                      <w:szCs w:val="21"/>
                    </w:rPr>
                    <w:t>东厂界</w:t>
                  </w:r>
                </w:p>
              </w:tc>
              <w:tc>
                <w:tcPr>
                  <w:tcW w:w="1116" w:type="dxa"/>
                  <w:tcBorders>
                    <w:tl2br w:val="nil"/>
                    <w:tr2bl w:val="nil"/>
                  </w:tcBorders>
                  <w:vAlign w:val="center"/>
                </w:tcPr>
                <w:p>
                  <w:pPr>
                    <w:snapToGrid w:val="0"/>
                    <w:jc w:val="center"/>
                    <w:rPr>
                      <w:b/>
                      <w:bCs/>
                      <w:sz w:val="21"/>
                      <w:szCs w:val="21"/>
                    </w:rPr>
                  </w:pPr>
                  <w:r>
                    <w:rPr>
                      <w:b/>
                      <w:bCs/>
                      <w:sz w:val="21"/>
                      <w:szCs w:val="21"/>
                    </w:rPr>
                    <w:t>南厂界</w:t>
                  </w:r>
                </w:p>
              </w:tc>
              <w:tc>
                <w:tcPr>
                  <w:tcW w:w="1189" w:type="dxa"/>
                  <w:tcBorders>
                    <w:tl2br w:val="nil"/>
                    <w:tr2bl w:val="nil"/>
                  </w:tcBorders>
                  <w:vAlign w:val="center"/>
                </w:tcPr>
                <w:p>
                  <w:pPr>
                    <w:snapToGrid w:val="0"/>
                    <w:jc w:val="center"/>
                    <w:rPr>
                      <w:b/>
                      <w:bCs/>
                      <w:sz w:val="21"/>
                      <w:szCs w:val="21"/>
                    </w:rPr>
                  </w:pPr>
                  <w:r>
                    <w:rPr>
                      <w:b/>
                      <w:bCs/>
                      <w:sz w:val="21"/>
                      <w:szCs w:val="21"/>
                    </w:rPr>
                    <w:t>西厂界</w:t>
                  </w:r>
                </w:p>
              </w:tc>
              <w:tc>
                <w:tcPr>
                  <w:tcW w:w="1102" w:type="dxa"/>
                  <w:tcBorders>
                    <w:tl2br w:val="nil"/>
                    <w:tr2bl w:val="nil"/>
                  </w:tcBorders>
                  <w:vAlign w:val="center"/>
                </w:tcPr>
                <w:p>
                  <w:pPr>
                    <w:snapToGrid w:val="0"/>
                    <w:jc w:val="center"/>
                    <w:rPr>
                      <w:b/>
                      <w:bCs/>
                      <w:sz w:val="21"/>
                      <w:szCs w:val="21"/>
                    </w:rPr>
                  </w:pPr>
                  <w:r>
                    <w:rPr>
                      <w:b/>
                      <w:bCs/>
                      <w:sz w:val="21"/>
                      <w:szCs w:val="21"/>
                    </w:rPr>
                    <w:t>北厂界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l2br w:val="nil"/>
                    <w:tr2bl w:val="nil"/>
                  </w:tcBorders>
                  <w:vAlign w:val="center"/>
                </w:tcPr>
                <w:p>
                  <w:pPr>
                    <w:jc w:val="center"/>
                    <w:rPr>
                      <w:sz w:val="21"/>
                      <w:szCs w:val="21"/>
                    </w:rPr>
                  </w:pPr>
                  <w:r>
                    <w:rPr>
                      <w:sz w:val="21"/>
                      <w:szCs w:val="21"/>
                    </w:rPr>
                    <w:t>1</w:t>
                  </w:r>
                </w:p>
              </w:tc>
              <w:tc>
                <w:tcPr>
                  <w:tcW w:w="1908" w:type="dxa"/>
                  <w:tcBorders>
                    <w:tl2br w:val="nil"/>
                    <w:tr2bl w:val="nil"/>
                  </w:tcBorders>
                  <w:vAlign w:val="center"/>
                </w:tcPr>
                <w:p>
                  <w:pPr>
                    <w:jc w:val="center"/>
                    <w:rPr>
                      <w:sz w:val="21"/>
                      <w:szCs w:val="21"/>
                    </w:rPr>
                  </w:pPr>
                  <w:r>
                    <w:rPr>
                      <w:rFonts w:hint="eastAsia"/>
                      <w:sz w:val="21"/>
                      <w:szCs w:val="21"/>
                    </w:rPr>
                    <w:t>精密模切机</w:t>
                  </w:r>
                </w:p>
              </w:tc>
              <w:tc>
                <w:tcPr>
                  <w:tcW w:w="1287" w:type="dxa"/>
                  <w:tcBorders>
                    <w:tl2br w:val="nil"/>
                    <w:tr2bl w:val="nil"/>
                  </w:tcBorders>
                  <w:vAlign w:val="center"/>
                </w:tcPr>
                <w:p>
                  <w:pPr>
                    <w:adjustRightInd w:val="0"/>
                    <w:snapToGrid w:val="0"/>
                    <w:jc w:val="center"/>
                    <w:rPr>
                      <w:sz w:val="21"/>
                      <w:szCs w:val="21"/>
                    </w:rPr>
                  </w:pPr>
                  <w:r>
                    <w:rPr>
                      <w:rFonts w:hint="eastAsia"/>
                      <w:sz w:val="21"/>
                      <w:szCs w:val="21"/>
                    </w:rPr>
                    <w:t>60</w:t>
                  </w:r>
                </w:p>
              </w:tc>
              <w:tc>
                <w:tcPr>
                  <w:tcW w:w="1128" w:type="dxa"/>
                  <w:tcBorders>
                    <w:tl2br w:val="nil"/>
                    <w:tr2bl w:val="nil"/>
                  </w:tcBorders>
                  <w:vAlign w:val="center"/>
                </w:tcPr>
                <w:p>
                  <w:pPr>
                    <w:jc w:val="center"/>
                    <w:textAlignment w:val="center"/>
                    <w:rPr>
                      <w:sz w:val="21"/>
                      <w:szCs w:val="21"/>
                    </w:rPr>
                  </w:pPr>
                  <w:r>
                    <w:rPr>
                      <w:rFonts w:hint="eastAsia"/>
                      <w:sz w:val="21"/>
                      <w:szCs w:val="21"/>
                    </w:rPr>
                    <w:t>49.89</w:t>
                  </w:r>
                </w:p>
              </w:tc>
              <w:tc>
                <w:tcPr>
                  <w:tcW w:w="1116" w:type="dxa"/>
                  <w:tcBorders>
                    <w:tl2br w:val="nil"/>
                    <w:tr2bl w:val="nil"/>
                  </w:tcBorders>
                  <w:vAlign w:val="center"/>
                </w:tcPr>
                <w:p>
                  <w:pPr>
                    <w:ind w:firstLine="210" w:firstLineChars="100"/>
                    <w:jc w:val="both"/>
                    <w:textAlignment w:val="center"/>
                    <w:rPr>
                      <w:sz w:val="21"/>
                      <w:szCs w:val="21"/>
                    </w:rPr>
                  </w:pPr>
                  <w:r>
                    <w:rPr>
                      <w:rFonts w:hint="eastAsia"/>
                      <w:sz w:val="21"/>
                      <w:szCs w:val="21"/>
                    </w:rPr>
                    <w:t>28.69</w:t>
                  </w:r>
                </w:p>
              </w:tc>
              <w:tc>
                <w:tcPr>
                  <w:tcW w:w="1189" w:type="dxa"/>
                  <w:tcBorders>
                    <w:tl2br w:val="nil"/>
                    <w:tr2bl w:val="nil"/>
                  </w:tcBorders>
                  <w:vAlign w:val="center"/>
                </w:tcPr>
                <w:p>
                  <w:pPr>
                    <w:jc w:val="center"/>
                    <w:textAlignment w:val="center"/>
                    <w:rPr>
                      <w:sz w:val="21"/>
                      <w:szCs w:val="21"/>
                    </w:rPr>
                  </w:pPr>
                  <w:r>
                    <w:rPr>
                      <w:rFonts w:hint="eastAsia"/>
                      <w:sz w:val="21"/>
                      <w:szCs w:val="21"/>
                    </w:rPr>
                    <w:t>29.08</w:t>
                  </w:r>
                </w:p>
              </w:tc>
              <w:tc>
                <w:tcPr>
                  <w:tcW w:w="1102" w:type="dxa"/>
                  <w:tcBorders>
                    <w:tl2br w:val="nil"/>
                    <w:tr2bl w:val="nil"/>
                  </w:tcBorders>
                  <w:vAlign w:val="center"/>
                </w:tcPr>
                <w:p>
                  <w:pPr>
                    <w:jc w:val="center"/>
                    <w:textAlignment w:val="center"/>
                    <w:rPr>
                      <w:sz w:val="21"/>
                      <w:szCs w:val="21"/>
                    </w:rPr>
                  </w:pPr>
                  <w:r>
                    <w:rPr>
                      <w:rFonts w:hint="eastAsia"/>
                      <w:sz w:val="21"/>
                      <w:szCs w:val="21"/>
                    </w:rPr>
                    <w:t>47.79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l2br w:val="nil"/>
                    <w:tr2bl w:val="nil"/>
                  </w:tcBorders>
                  <w:vAlign w:val="center"/>
                </w:tcPr>
                <w:p>
                  <w:pPr>
                    <w:jc w:val="center"/>
                    <w:rPr>
                      <w:sz w:val="21"/>
                      <w:szCs w:val="21"/>
                    </w:rPr>
                  </w:pPr>
                  <w:r>
                    <w:rPr>
                      <w:sz w:val="21"/>
                      <w:szCs w:val="21"/>
                    </w:rPr>
                    <w:t>2</w:t>
                  </w:r>
                </w:p>
              </w:tc>
              <w:tc>
                <w:tcPr>
                  <w:tcW w:w="1908" w:type="dxa"/>
                  <w:tcBorders>
                    <w:tl2br w:val="nil"/>
                    <w:tr2bl w:val="nil"/>
                  </w:tcBorders>
                  <w:vAlign w:val="center"/>
                </w:tcPr>
                <w:p>
                  <w:pPr>
                    <w:jc w:val="center"/>
                    <w:rPr>
                      <w:color w:val="FF0000"/>
                      <w:sz w:val="21"/>
                      <w:szCs w:val="21"/>
                    </w:rPr>
                  </w:pPr>
                  <w:r>
                    <w:rPr>
                      <w:rFonts w:hint="eastAsia"/>
                      <w:sz w:val="21"/>
                      <w:szCs w:val="21"/>
                    </w:rPr>
                    <w:t>切片机</w:t>
                  </w:r>
                </w:p>
              </w:tc>
              <w:tc>
                <w:tcPr>
                  <w:tcW w:w="1287" w:type="dxa"/>
                  <w:tcBorders>
                    <w:tl2br w:val="nil"/>
                    <w:tr2bl w:val="nil"/>
                  </w:tcBorders>
                  <w:vAlign w:val="center"/>
                </w:tcPr>
                <w:p>
                  <w:pPr>
                    <w:adjustRightInd w:val="0"/>
                    <w:snapToGrid w:val="0"/>
                    <w:jc w:val="center"/>
                    <w:rPr>
                      <w:sz w:val="21"/>
                      <w:szCs w:val="21"/>
                    </w:rPr>
                  </w:pPr>
                  <w:r>
                    <w:rPr>
                      <w:rFonts w:hint="eastAsia"/>
                      <w:sz w:val="21"/>
                      <w:szCs w:val="21"/>
                    </w:rPr>
                    <w:t>65</w:t>
                  </w:r>
                </w:p>
              </w:tc>
              <w:tc>
                <w:tcPr>
                  <w:tcW w:w="1128" w:type="dxa"/>
                  <w:tcBorders>
                    <w:tl2br w:val="nil"/>
                    <w:tr2bl w:val="nil"/>
                  </w:tcBorders>
                  <w:vAlign w:val="center"/>
                </w:tcPr>
                <w:p>
                  <w:pPr>
                    <w:jc w:val="center"/>
                    <w:textAlignment w:val="center"/>
                    <w:rPr>
                      <w:sz w:val="21"/>
                      <w:szCs w:val="21"/>
                    </w:rPr>
                  </w:pPr>
                  <w:r>
                    <w:rPr>
                      <w:rFonts w:hint="eastAsia"/>
                      <w:sz w:val="21"/>
                      <w:szCs w:val="21"/>
                    </w:rPr>
                    <w:t>54.02</w:t>
                  </w:r>
                </w:p>
              </w:tc>
              <w:tc>
                <w:tcPr>
                  <w:tcW w:w="1116" w:type="dxa"/>
                  <w:tcBorders>
                    <w:tl2br w:val="nil"/>
                    <w:tr2bl w:val="nil"/>
                  </w:tcBorders>
                  <w:vAlign w:val="center"/>
                </w:tcPr>
                <w:p>
                  <w:pPr>
                    <w:jc w:val="center"/>
                    <w:textAlignment w:val="center"/>
                    <w:rPr>
                      <w:sz w:val="21"/>
                      <w:szCs w:val="21"/>
                    </w:rPr>
                  </w:pPr>
                  <w:r>
                    <w:rPr>
                      <w:rFonts w:hint="eastAsia"/>
                      <w:sz w:val="21"/>
                      <w:szCs w:val="21"/>
                    </w:rPr>
                    <w:t>34.56</w:t>
                  </w:r>
                </w:p>
              </w:tc>
              <w:tc>
                <w:tcPr>
                  <w:tcW w:w="1189" w:type="dxa"/>
                  <w:tcBorders>
                    <w:tl2br w:val="nil"/>
                    <w:tr2bl w:val="nil"/>
                  </w:tcBorders>
                  <w:vAlign w:val="center"/>
                </w:tcPr>
                <w:p>
                  <w:pPr>
                    <w:jc w:val="center"/>
                    <w:textAlignment w:val="center"/>
                    <w:rPr>
                      <w:sz w:val="21"/>
                      <w:szCs w:val="21"/>
                    </w:rPr>
                  </w:pPr>
                  <w:r>
                    <w:rPr>
                      <w:rFonts w:hint="eastAsia"/>
                      <w:sz w:val="21"/>
                      <w:szCs w:val="21"/>
                    </w:rPr>
                    <w:t>34.03</w:t>
                  </w:r>
                </w:p>
              </w:tc>
              <w:tc>
                <w:tcPr>
                  <w:tcW w:w="1102" w:type="dxa"/>
                  <w:tcBorders>
                    <w:tl2br w:val="nil"/>
                    <w:tr2bl w:val="nil"/>
                  </w:tcBorders>
                  <w:vAlign w:val="center"/>
                </w:tcPr>
                <w:p>
                  <w:pPr>
                    <w:jc w:val="center"/>
                    <w:textAlignment w:val="center"/>
                    <w:rPr>
                      <w:sz w:val="21"/>
                      <w:szCs w:val="21"/>
                    </w:rPr>
                  </w:pPr>
                  <w:r>
                    <w:rPr>
                      <w:rFonts w:hint="eastAsia"/>
                      <w:sz w:val="21"/>
                      <w:szCs w:val="21"/>
                    </w:rPr>
                    <w:t>47.20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l2br w:val="nil"/>
                    <w:tr2bl w:val="nil"/>
                  </w:tcBorders>
                  <w:vAlign w:val="center"/>
                </w:tcPr>
                <w:p>
                  <w:pPr>
                    <w:jc w:val="center"/>
                    <w:rPr>
                      <w:sz w:val="21"/>
                      <w:szCs w:val="21"/>
                    </w:rPr>
                  </w:pPr>
                  <w:r>
                    <w:rPr>
                      <w:rFonts w:hint="eastAsia"/>
                      <w:sz w:val="21"/>
                      <w:szCs w:val="21"/>
                    </w:rPr>
                    <w:t>3</w:t>
                  </w:r>
                </w:p>
              </w:tc>
              <w:tc>
                <w:tcPr>
                  <w:tcW w:w="1908" w:type="dxa"/>
                  <w:tcBorders>
                    <w:tl2br w:val="nil"/>
                    <w:tr2bl w:val="nil"/>
                  </w:tcBorders>
                  <w:vAlign w:val="center"/>
                </w:tcPr>
                <w:p>
                  <w:pPr>
                    <w:jc w:val="center"/>
                    <w:rPr>
                      <w:color w:val="FF0000"/>
                      <w:sz w:val="21"/>
                      <w:szCs w:val="21"/>
                    </w:rPr>
                  </w:pPr>
                  <w:r>
                    <w:rPr>
                      <w:rFonts w:hint="eastAsia"/>
                      <w:sz w:val="21"/>
                      <w:szCs w:val="21"/>
                    </w:rPr>
                    <w:t>分卷机</w:t>
                  </w:r>
                </w:p>
              </w:tc>
              <w:tc>
                <w:tcPr>
                  <w:tcW w:w="1287" w:type="dxa"/>
                  <w:tcBorders>
                    <w:tl2br w:val="nil"/>
                    <w:tr2bl w:val="nil"/>
                  </w:tcBorders>
                  <w:vAlign w:val="center"/>
                </w:tcPr>
                <w:p>
                  <w:pPr>
                    <w:adjustRightInd w:val="0"/>
                    <w:snapToGrid w:val="0"/>
                    <w:jc w:val="center"/>
                    <w:rPr>
                      <w:sz w:val="21"/>
                      <w:szCs w:val="21"/>
                    </w:rPr>
                  </w:pPr>
                  <w:r>
                    <w:rPr>
                      <w:rFonts w:hint="eastAsia"/>
                      <w:sz w:val="21"/>
                      <w:szCs w:val="21"/>
                    </w:rPr>
                    <w:t>55</w:t>
                  </w:r>
                </w:p>
              </w:tc>
              <w:tc>
                <w:tcPr>
                  <w:tcW w:w="1128" w:type="dxa"/>
                  <w:tcBorders>
                    <w:tl2br w:val="nil"/>
                    <w:tr2bl w:val="nil"/>
                  </w:tcBorders>
                  <w:vAlign w:val="center"/>
                </w:tcPr>
                <w:p>
                  <w:pPr>
                    <w:jc w:val="center"/>
                    <w:textAlignment w:val="center"/>
                    <w:rPr>
                      <w:sz w:val="21"/>
                      <w:szCs w:val="21"/>
                    </w:rPr>
                  </w:pPr>
                  <w:r>
                    <w:rPr>
                      <w:rFonts w:hint="eastAsia"/>
                      <w:sz w:val="21"/>
                      <w:szCs w:val="21"/>
                    </w:rPr>
                    <w:t>36.36</w:t>
                  </w:r>
                </w:p>
              </w:tc>
              <w:tc>
                <w:tcPr>
                  <w:tcW w:w="1116" w:type="dxa"/>
                  <w:tcBorders>
                    <w:tl2br w:val="nil"/>
                    <w:tr2bl w:val="nil"/>
                  </w:tcBorders>
                  <w:vAlign w:val="center"/>
                </w:tcPr>
                <w:p>
                  <w:pPr>
                    <w:jc w:val="center"/>
                    <w:textAlignment w:val="center"/>
                    <w:rPr>
                      <w:sz w:val="21"/>
                      <w:szCs w:val="21"/>
                    </w:rPr>
                  </w:pPr>
                  <w:r>
                    <w:rPr>
                      <w:rFonts w:hint="eastAsia"/>
                      <w:sz w:val="21"/>
                      <w:szCs w:val="21"/>
                    </w:rPr>
                    <w:t>25.56</w:t>
                  </w:r>
                </w:p>
              </w:tc>
              <w:tc>
                <w:tcPr>
                  <w:tcW w:w="1189" w:type="dxa"/>
                  <w:tcBorders>
                    <w:tl2br w:val="nil"/>
                    <w:tr2bl w:val="nil"/>
                  </w:tcBorders>
                  <w:vAlign w:val="center"/>
                </w:tcPr>
                <w:p>
                  <w:pPr>
                    <w:jc w:val="center"/>
                    <w:textAlignment w:val="center"/>
                    <w:rPr>
                      <w:sz w:val="21"/>
                      <w:szCs w:val="21"/>
                    </w:rPr>
                  </w:pPr>
                  <w:r>
                    <w:rPr>
                      <w:rFonts w:hint="eastAsia"/>
                      <w:sz w:val="21"/>
                      <w:szCs w:val="21"/>
                    </w:rPr>
                    <w:t>25.36</w:t>
                  </w:r>
                </w:p>
              </w:tc>
              <w:tc>
                <w:tcPr>
                  <w:tcW w:w="1102" w:type="dxa"/>
                  <w:tcBorders>
                    <w:tl2br w:val="nil"/>
                    <w:tr2bl w:val="nil"/>
                  </w:tcBorders>
                  <w:vAlign w:val="center"/>
                </w:tcPr>
                <w:p>
                  <w:pPr>
                    <w:jc w:val="center"/>
                    <w:textAlignment w:val="center"/>
                    <w:rPr>
                      <w:sz w:val="21"/>
                      <w:szCs w:val="21"/>
                    </w:rPr>
                  </w:pPr>
                  <w:r>
                    <w:rPr>
                      <w:rFonts w:hint="eastAsia"/>
                      <w:sz w:val="21"/>
                      <w:szCs w:val="21"/>
                    </w:rPr>
                    <w:t>33.89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l2br w:val="nil"/>
                    <w:tr2bl w:val="nil"/>
                  </w:tcBorders>
                  <w:vAlign w:val="center"/>
                </w:tcPr>
                <w:p>
                  <w:pPr>
                    <w:jc w:val="center"/>
                    <w:rPr>
                      <w:sz w:val="21"/>
                      <w:szCs w:val="21"/>
                    </w:rPr>
                  </w:pPr>
                  <w:r>
                    <w:rPr>
                      <w:rFonts w:hint="eastAsia"/>
                      <w:sz w:val="21"/>
                      <w:szCs w:val="21"/>
                    </w:rPr>
                    <w:t>4</w:t>
                  </w:r>
                </w:p>
              </w:tc>
              <w:tc>
                <w:tcPr>
                  <w:tcW w:w="1908" w:type="dxa"/>
                  <w:tcBorders>
                    <w:tl2br w:val="nil"/>
                    <w:tr2bl w:val="nil"/>
                  </w:tcBorders>
                  <w:vAlign w:val="center"/>
                </w:tcPr>
                <w:p>
                  <w:pPr>
                    <w:jc w:val="center"/>
                    <w:rPr>
                      <w:sz w:val="21"/>
                      <w:szCs w:val="21"/>
                    </w:rPr>
                  </w:pPr>
                  <w:r>
                    <w:rPr>
                      <w:rFonts w:hint="eastAsia"/>
                      <w:sz w:val="21"/>
                      <w:szCs w:val="21"/>
                    </w:rPr>
                    <w:t>分条机</w:t>
                  </w:r>
                </w:p>
              </w:tc>
              <w:tc>
                <w:tcPr>
                  <w:tcW w:w="1287" w:type="dxa"/>
                  <w:tcBorders>
                    <w:tl2br w:val="nil"/>
                    <w:tr2bl w:val="nil"/>
                  </w:tcBorders>
                  <w:vAlign w:val="center"/>
                </w:tcPr>
                <w:p>
                  <w:pPr>
                    <w:adjustRightInd w:val="0"/>
                    <w:snapToGrid w:val="0"/>
                    <w:jc w:val="center"/>
                    <w:rPr>
                      <w:sz w:val="21"/>
                      <w:szCs w:val="21"/>
                    </w:rPr>
                  </w:pPr>
                  <w:r>
                    <w:rPr>
                      <w:rFonts w:hint="eastAsia"/>
                      <w:sz w:val="21"/>
                      <w:szCs w:val="21"/>
                    </w:rPr>
                    <w:t>55</w:t>
                  </w:r>
                </w:p>
              </w:tc>
              <w:tc>
                <w:tcPr>
                  <w:tcW w:w="1128" w:type="dxa"/>
                  <w:tcBorders>
                    <w:tl2br w:val="nil"/>
                    <w:tr2bl w:val="nil"/>
                  </w:tcBorders>
                  <w:vAlign w:val="center"/>
                </w:tcPr>
                <w:p>
                  <w:pPr>
                    <w:jc w:val="center"/>
                    <w:textAlignment w:val="center"/>
                    <w:rPr>
                      <w:sz w:val="21"/>
                      <w:szCs w:val="21"/>
                    </w:rPr>
                  </w:pPr>
                  <w:r>
                    <w:rPr>
                      <w:rFonts w:hint="eastAsia"/>
                      <w:sz w:val="21"/>
                      <w:szCs w:val="21"/>
                    </w:rPr>
                    <w:t>36.31</w:t>
                  </w:r>
                </w:p>
              </w:tc>
              <w:tc>
                <w:tcPr>
                  <w:tcW w:w="1116" w:type="dxa"/>
                  <w:tcBorders>
                    <w:tl2br w:val="nil"/>
                    <w:tr2bl w:val="nil"/>
                  </w:tcBorders>
                  <w:vAlign w:val="center"/>
                </w:tcPr>
                <w:p>
                  <w:pPr>
                    <w:jc w:val="center"/>
                    <w:textAlignment w:val="center"/>
                    <w:rPr>
                      <w:sz w:val="21"/>
                      <w:szCs w:val="21"/>
                    </w:rPr>
                  </w:pPr>
                  <w:r>
                    <w:rPr>
                      <w:rFonts w:hint="eastAsia"/>
                      <w:sz w:val="21"/>
                      <w:szCs w:val="21"/>
                    </w:rPr>
                    <w:t>25.36</w:t>
                  </w:r>
                </w:p>
              </w:tc>
              <w:tc>
                <w:tcPr>
                  <w:tcW w:w="1189" w:type="dxa"/>
                  <w:tcBorders>
                    <w:tl2br w:val="nil"/>
                    <w:tr2bl w:val="nil"/>
                  </w:tcBorders>
                  <w:vAlign w:val="center"/>
                </w:tcPr>
                <w:p>
                  <w:pPr>
                    <w:jc w:val="center"/>
                    <w:textAlignment w:val="center"/>
                    <w:rPr>
                      <w:sz w:val="21"/>
                      <w:szCs w:val="21"/>
                    </w:rPr>
                  </w:pPr>
                  <w:r>
                    <w:rPr>
                      <w:rFonts w:hint="eastAsia"/>
                      <w:sz w:val="21"/>
                      <w:szCs w:val="21"/>
                    </w:rPr>
                    <w:t>25.38</w:t>
                  </w:r>
                </w:p>
              </w:tc>
              <w:tc>
                <w:tcPr>
                  <w:tcW w:w="1102" w:type="dxa"/>
                  <w:tcBorders>
                    <w:tl2br w:val="nil"/>
                    <w:tr2bl w:val="nil"/>
                  </w:tcBorders>
                  <w:vAlign w:val="center"/>
                </w:tcPr>
                <w:p>
                  <w:pPr>
                    <w:jc w:val="center"/>
                    <w:textAlignment w:val="center"/>
                    <w:rPr>
                      <w:sz w:val="21"/>
                      <w:szCs w:val="21"/>
                    </w:rPr>
                  </w:pPr>
                  <w:r>
                    <w:rPr>
                      <w:rFonts w:hint="eastAsia"/>
                      <w:sz w:val="21"/>
                      <w:szCs w:val="21"/>
                    </w:rPr>
                    <w:t>34.25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l2br w:val="nil"/>
                    <w:tr2bl w:val="nil"/>
                  </w:tcBorders>
                  <w:vAlign w:val="center"/>
                </w:tcPr>
                <w:p>
                  <w:pPr>
                    <w:jc w:val="center"/>
                    <w:rPr>
                      <w:sz w:val="21"/>
                      <w:szCs w:val="21"/>
                    </w:rPr>
                  </w:pPr>
                  <w:r>
                    <w:rPr>
                      <w:rFonts w:hint="eastAsia"/>
                      <w:sz w:val="21"/>
                      <w:szCs w:val="21"/>
                    </w:rPr>
                    <w:t>5</w:t>
                  </w:r>
                </w:p>
              </w:tc>
              <w:tc>
                <w:tcPr>
                  <w:tcW w:w="1908" w:type="dxa"/>
                  <w:tcBorders>
                    <w:tl2br w:val="nil"/>
                    <w:tr2bl w:val="nil"/>
                  </w:tcBorders>
                  <w:vAlign w:val="center"/>
                </w:tcPr>
                <w:p>
                  <w:pPr>
                    <w:jc w:val="center"/>
                    <w:rPr>
                      <w:sz w:val="21"/>
                      <w:szCs w:val="21"/>
                    </w:rPr>
                  </w:pPr>
                  <w:r>
                    <w:rPr>
                      <w:rFonts w:hint="eastAsia"/>
                      <w:sz w:val="21"/>
                      <w:szCs w:val="21"/>
                    </w:rPr>
                    <w:t>复卷机</w:t>
                  </w:r>
                </w:p>
              </w:tc>
              <w:tc>
                <w:tcPr>
                  <w:tcW w:w="1287" w:type="dxa"/>
                  <w:tcBorders>
                    <w:tl2br w:val="nil"/>
                    <w:tr2bl w:val="nil"/>
                  </w:tcBorders>
                  <w:vAlign w:val="center"/>
                </w:tcPr>
                <w:p>
                  <w:pPr>
                    <w:adjustRightInd w:val="0"/>
                    <w:snapToGrid w:val="0"/>
                    <w:jc w:val="center"/>
                    <w:rPr>
                      <w:sz w:val="21"/>
                      <w:szCs w:val="21"/>
                    </w:rPr>
                  </w:pPr>
                  <w:r>
                    <w:rPr>
                      <w:rFonts w:hint="eastAsia"/>
                      <w:sz w:val="21"/>
                      <w:szCs w:val="21"/>
                    </w:rPr>
                    <w:t>60</w:t>
                  </w:r>
                </w:p>
              </w:tc>
              <w:tc>
                <w:tcPr>
                  <w:tcW w:w="1128" w:type="dxa"/>
                  <w:tcBorders>
                    <w:tl2br w:val="nil"/>
                    <w:tr2bl w:val="nil"/>
                  </w:tcBorders>
                  <w:vAlign w:val="center"/>
                </w:tcPr>
                <w:p>
                  <w:pPr>
                    <w:jc w:val="center"/>
                    <w:textAlignment w:val="center"/>
                    <w:rPr>
                      <w:sz w:val="21"/>
                      <w:szCs w:val="21"/>
                    </w:rPr>
                  </w:pPr>
                  <w:r>
                    <w:rPr>
                      <w:rFonts w:hint="eastAsia"/>
                      <w:sz w:val="21"/>
                      <w:szCs w:val="21"/>
                    </w:rPr>
                    <w:t>42.45</w:t>
                  </w:r>
                </w:p>
              </w:tc>
              <w:tc>
                <w:tcPr>
                  <w:tcW w:w="1116" w:type="dxa"/>
                  <w:tcBorders>
                    <w:tl2br w:val="nil"/>
                    <w:tr2bl w:val="nil"/>
                  </w:tcBorders>
                  <w:vAlign w:val="center"/>
                </w:tcPr>
                <w:p>
                  <w:pPr>
                    <w:jc w:val="center"/>
                    <w:textAlignment w:val="center"/>
                    <w:rPr>
                      <w:sz w:val="21"/>
                      <w:szCs w:val="21"/>
                    </w:rPr>
                  </w:pPr>
                  <w:r>
                    <w:rPr>
                      <w:rFonts w:hint="eastAsia"/>
                      <w:sz w:val="21"/>
                      <w:szCs w:val="21"/>
                    </w:rPr>
                    <w:t>30.02</w:t>
                  </w:r>
                </w:p>
              </w:tc>
              <w:tc>
                <w:tcPr>
                  <w:tcW w:w="1189" w:type="dxa"/>
                  <w:tcBorders>
                    <w:tl2br w:val="nil"/>
                    <w:tr2bl w:val="nil"/>
                  </w:tcBorders>
                  <w:vAlign w:val="center"/>
                </w:tcPr>
                <w:p>
                  <w:pPr>
                    <w:jc w:val="center"/>
                    <w:textAlignment w:val="center"/>
                    <w:rPr>
                      <w:sz w:val="21"/>
                      <w:szCs w:val="21"/>
                    </w:rPr>
                  </w:pPr>
                  <w:r>
                    <w:rPr>
                      <w:rFonts w:hint="eastAsia"/>
                      <w:sz w:val="21"/>
                      <w:szCs w:val="21"/>
                    </w:rPr>
                    <w:t>29.99</w:t>
                  </w:r>
                </w:p>
              </w:tc>
              <w:tc>
                <w:tcPr>
                  <w:tcW w:w="1102" w:type="dxa"/>
                  <w:tcBorders>
                    <w:tl2br w:val="nil"/>
                    <w:tr2bl w:val="nil"/>
                  </w:tcBorders>
                  <w:vAlign w:val="center"/>
                </w:tcPr>
                <w:p>
                  <w:pPr>
                    <w:jc w:val="center"/>
                    <w:textAlignment w:val="center"/>
                    <w:rPr>
                      <w:sz w:val="21"/>
                      <w:szCs w:val="21"/>
                    </w:rPr>
                  </w:pPr>
                  <w:r>
                    <w:rPr>
                      <w:rFonts w:hint="eastAsia"/>
                      <w:sz w:val="21"/>
                      <w:szCs w:val="21"/>
                    </w:rPr>
                    <w:t>40.03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53" w:type="dxa"/>
                  <w:gridSpan w:val="2"/>
                  <w:tcBorders>
                    <w:tl2br w:val="nil"/>
                    <w:tr2bl w:val="nil"/>
                  </w:tcBorders>
                  <w:vAlign w:val="center"/>
                </w:tcPr>
                <w:p>
                  <w:pPr>
                    <w:snapToGrid w:val="0"/>
                    <w:jc w:val="center"/>
                    <w:rPr>
                      <w:sz w:val="21"/>
                      <w:szCs w:val="21"/>
                    </w:rPr>
                  </w:pPr>
                  <w:r>
                    <w:rPr>
                      <w:sz w:val="21"/>
                      <w:szCs w:val="21"/>
                    </w:rPr>
                    <w:t>合计</w:t>
                  </w:r>
                </w:p>
              </w:tc>
              <w:tc>
                <w:tcPr>
                  <w:tcW w:w="1287" w:type="dxa"/>
                  <w:tcBorders>
                    <w:tl2br w:val="nil"/>
                    <w:tr2bl w:val="nil"/>
                  </w:tcBorders>
                  <w:vAlign w:val="center"/>
                </w:tcPr>
                <w:p>
                  <w:pPr>
                    <w:snapToGrid w:val="0"/>
                    <w:jc w:val="center"/>
                    <w:rPr>
                      <w:sz w:val="21"/>
                      <w:szCs w:val="21"/>
                    </w:rPr>
                  </w:pPr>
                  <w:r>
                    <w:rPr>
                      <w:sz w:val="21"/>
                      <w:szCs w:val="21"/>
                    </w:rPr>
                    <w:t>/</w:t>
                  </w:r>
                </w:p>
              </w:tc>
              <w:tc>
                <w:tcPr>
                  <w:tcW w:w="1128" w:type="dxa"/>
                  <w:tcBorders>
                    <w:tl2br w:val="nil"/>
                    <w:tr2bl w:val="nil"/>
                  </w:tcBorders>
                  <w:vAlign w:val="center"/>
                </w:tcPr>
                <w:p>
                  <w:pPr>
                    <w:snapToGrid w:val="0"/>
                    <w:jc w:val="center"/>
                    <w:rPr>
                      <w:sz w:val="21"/>
                      <w:szCs w:val="21"/>
                    </w:rPr>
                  </w:pPr>
                  <w:r>
                    <w:rPr>
                      <w:rFonts w:hint="eastAsia"/>
                      <w:sz w:val="21"/>
                      <w:szCs w:val="21"/>
                    </w:rPr>
                    <w:t>55.75</w:t>
                  </w:r>
                </w:p>
              </w:tc>
              <w:tc>
                <w:tcPr>
                  <w:tcW w:w="1116" w:type="dxa"/>
                  <w:tcBorders>
                    <w:tl2br w:val="nil"/>
                    <w:tr2bl w:val="nil"/>
                  </w:tcBorders>
                  <w:vAlign w:val="center"/>
                </w:tcPr>
                <w:p>
                  <w:pPr>
                    <w:snapToGrid w:val="0"/>
                    <w:jc w:val="center"/>
                    <w:rPr>
                      <w:sz w:val="21"/>
                      <w:szCs w:val="21"/>
                    </w:rPr>
                  </w:pPr>
                  <w:r>
                    <w:rPr>
                      <w:rFonts w:hint="eastAsia"/>
                      <w:sz w:val="21"/>
                      <w:szCs w:val="21"/>
                    </w:rPr>
                    <w:t>37.25</w:t>
                  </w:r>
                </w:p>
              </w:tc>
              <w:tc>
                <w:tcPr>
                  <w:tcW w:w="1189" w:type="dxa"/>
                  <w:tcBorders>
                    <w:tl2br w:val="nil"/>
                    <w:tr2bl w:val="nil"/>
                  </w:tcBorders>
                  <w:vAlign w:val="center"/>
                </w:tcPr>
                <w:p>
                  <w:pPr>
                    <w:snapToGrid w:val="0"/>
                    <w:jc w:val="center"/>
                    <w:rPr>
                      <w:sz w:val="21"/>
                      <w:szCs w:val="21"/>
                    </w:rPr>
                  </w:pPr>
                  <w:r>
                    <w:rPr>
                      <w:rFonts w:hint="eastAsia"/>
                      <w:sz w:val="21"/>
                      <w:szCs w:val="21"/>
                    </w:rPr>
                    <w:t>37.17</w:t>
                  </w:r>
                </w:p>
              </w:tc>
              <w:tc>
                <w:tcPr>
                  <w:tcW w:w="1102" w:type="dxa"/>
                  <w:tcBorders>
                    <w:tl2br w:val="nil"/>
                    <w:tr2bl w:val="nil"/>
                  </w:tcBorders>
                  <w:vAlign w:val="center"/>
                </w:tcPr>
                <w:p>
                  <w:pPr>
                    <w:snapToGrid w:val="0"/>
                    <w:jc w:val="center"/>
                    <w:rPr>
                      <w:sz w:val="21"/>
                      <w:szCs w:val="21"/>
                    </w:rPr>
                  </w:pPr>
                  <w:r>
                    <w:rPr>
                      <w:rFonts w:hint="eastAsia"/>
                      <w:sz w:val="21"/>
                      <w:szCs w:val="21"/>
                    </w:rPr>
                    <w:t>51.06</w:t>
                  </w:r>
                </w:p>
              </w:tc>
            </w:tr>
          </w:tbl>
          <w:p>
            <w:pPr>
              <w:pStyle w:val="5"/>
              <w:snapToGrid w:val="0"/>
              <w:spacing w:before="240" w:line="360" w:lineRule="auto"/>
              <w:ind w:firstLine="480" w:firstLineChars="200"/>
              <w:rPr>
                <w:rFonts w:eastAsiaTheme="minorEastAsia"/>
                <w:sz w:val="24"/>
                <w:szCs w:val="24"/>
              </w:rPr>
            </w:pPr>
            <w:r>
              <w:rPr>
                <w:rFonts w:hAnsiTheme="minorEastAsia" w:eastAsiaTheme="minorEastAsia"/>
                <w:kern w:val="0"/>
                <w:sz w:val="24"/>
                <w:szCs w:val="22"/>
              </w:rPr>
              <w:t>根据预测结果，经隔声、减振和距离衰减等降噪措施后，厂界噪声排放预计可满足《工业企业厂界环境噪声排放标准》（GB12348-2008）3类标准（昼间≤65dB（A），夜间不生产），对周围声环境影响较小。</w:t>
            </w:r>
          </w:p>
          <w:p>
            <w:pPr>
              <w:pStyle w:val="5"/>
              <w:snapToGrid w:val="0"/>
              <w:spacing w:line="360" w:lineRule="auto"/>
              <w:ind w:firstLine="472" w:firstLineChars="196"/>
              <w:rPr>
                <w:rFonts w:eastAsiaTheme="minorEastAsia"/>
                <w:b/>
                <w:sz w:val="24"/>
              </w:rPr>
            </w:pPr>
            <w:r>
              <w:rPr>
                <w:rFonts w:hint="eastAsia" w:hAnsiTheme="minorEastAsia" w:eastAsiaTheme="minorEastAsia"/>
                <w:b/>
                <w:sz w:val="24"/>
                <w:lang w:eastAsia="zh-CN"/>
              </w:rPr>
              <w:t>（</w:t>
            </w:r>
            <w:r>
              <w:rPr>
                <w:rFonts w:hint="eastAsia" w:hAnsiTheme="minorEastAsia" w:eastAsiaTheme="minorEastAsia"/>
                <w:b/>
                <w:sz w:val="24"/>
                <w:lang w:val="en-US" w:eastAsia="zh-CN"/>
              </w:rPr>
              <w:t>4</w:t>
            </w:r>
            <w:r>
              <w:rPr>
                <w:rFonts w:hint="eastAsia" w:hAnsiTheme="minorEastAsia" w:eastAsiaTheme="minorEastAsia"/>
                <w:b/>
                <w:sz w:val="24"/>
                <w:lang w:eastAsia="zh-CN"/>
              </w:rPr>
              <w:t>）</w:t>
            </w:r>
            <w:r>
              <w:rPr>
                <w:rFonts w:hAnsiTheme="minorEastAsia" w:eastAsiaTheme="minorEastAsia"/>
                <w:b/>
                <w:sz w:val="24"/>
              </w:rPr>
              <w:t>固体废物环境影响分析</w:t>
            </w:r>
          </w:p>
          <w:p>
            <w:pPr>
              <w:snapToGrid w:val="0"/>
              <w:spacing w:line="360" w:lineRule="auto"/>
              <w:ind w:firstLine="480" w:firstLineChars="200"/>
              <w:rPr>
                <w:rFonts w:eastAsiaTheme="minorEastAsia"/>
                <w:b/>
              </w:rPr>
            </w:pPr>
            <w:r>
              <w:rPr>
                <w:rFonts w:hAnsiTheme="minorEastAsia" w:eastAsiaTheme="minorEastAsia"/>
                <w:bCs/>
                <w:sz w:val="24"/>
              </w:rPr>
              <w:t>建设项目固体废弃物利用处置情况见下表。</w:t>
            </w:r>
          </w:p>
          <w:p>
            <w:pPr>
              <w:pStyle w:val="84"/>
              <w:snapToGrid w:val="0"/>
              <w:spacing w:line="240" w:lineRule="auto"/>
              <w:ind w:firstLine="0" w:firstLineChars="0"/>
              <w:jc w:val="center"/>
              <w:rPr>
                <w:rFonts w:ascii="Times New Roman" w:hAnsi="Times New Roman"/>
                <w:b/>
                <w:bCs/>
                <w:szCs w:val="24"/>
              </w:rPr>
            </w:pPr>
            <w:r>
              <w:rPr>
                <w:rFonts w:ascii="Times New Roman" w:hAnsi="Times New Roman"/>
                <w:b/>
                <w:bCs/>
                <w:szCs w:val="24"/>
              </w:rPr>
              <w:t>表7-</w:t>
            </w:r>
            <w:r>
              <w:rPr>
                <w:rFonts w:hint="eastAsia" w:ascii="Times New Roman" w:hAnsi="Times New Roman"/>
                <w:b/>
                <w:bCs/>
                <w:szCs w:val="24"/>
              </w:rPr>
              <w:t>2</w:t>
            </w:r>
            <w:r>
              <w:rPr>
                <w:rFonts w:ascii="Times New Roman" w:hAnsi="Times New Roman"/>
                <w:b/>
                <w:bCs/>
                <w:szCs w:val="24"/>
              </w:rPr>
              <w:t xml:space="preserve"> 建设项目固体废弃物利用处置方式一览表</w:t>
            </w:r>
          </w:p>
          <w:tbl>
            <w:tblPr>
              <w:tblStyle w:val="32"/>
              <w:tblW w:w="8380"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115"/>
              <w:gridCol w:w="1680"/>
              <w:gridCol w:w="1497"/>
              <w:gridCol w:w="236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25" w:type="dxa"/>
                  <w:tcBorders>
                    <w:tl2br w:val="nil"/>
                    <w:tr2bl w:val="nil"/>
                  </w:tcBorders>
                  <w:vAlign w:val="center"/>
                </w:tcPr>
                <w:p>
                  <w:pPr>
                    <w:pStyle w:val="94"/>
                    <w:snapToGrid w:val="0"/>
                    <w:rPr>
                      <w:rFonts w:ascii="Times New Roman" w:hAnsi="Times New Roman" w:eastAsiaTheme="minorEastAsia"/>
                      <w:szCs w:val="21"/>
                    </w:rPr>
                  </w:pPr>
                  <w:r>
                    <w:rPr>
                      <w:rFonts w:ascii="Times New Roman" w:hAnsiTheme="minorEastAsia" w:eastAsiaTheme="minorEastAsia"/>
                      <w:szCs w:val="21"/>
                    </w:rPr>
                    <w:t>序号</w:t>
                  </w:r>
                </w:p>
              </w:tc>
              <w:tc>
                <w:tcPr>
                  <w:tcW w:w="2115" w:type="dxa"/>
                  <w:tcBorders>
                    <w:tl2br w:val="nil"/>
                    <w:tr2bl w:val="nil"/>
                  </w:tcBorders>
                  <w:vAlign w:val="center"/>
                </w:tcPr>
                <w:p>
                  <w:pPr>
                    <w:pStyle w:val="94"/>
                    <w:snapToGrid w:val="0"/>
                    <w:rPr>
                      <w:rFonts w:ascii="Times New Roman" w:hAnsi="Times New Roman" w:eastAsiaTheme="minorEastAsia"/>
                      <w:szCs w:val="21"/>
                    </w:rPr>
                  </w:pPr>
                  <w:r>
                    <w:rPr>
                      <w:rFonts w:ascii="Times New Roman" w:hAnsiTheme="minorEastAsia" w:eastAsiaTheme="minorEastAsia"/>
                      <w:szCs w:val="21"/>
                    </w:rPr>
                    <w:t>固体废物名称</w:t>
                  </w:r>
                </w:p>
              </w:tc>
              <w:tc>
                <w:tcPr>
                  <w:tcW w:w="1680" w:type="dxa"/>
                  <w:tcBorders>
                    <w:tl2br w:val="nil"/>
                    <w:tr2bl w:val="nil"/>
                  </w:tcBorders>
                  <w:vAlign w:val="center"/>
                </w:tcPr>
                <w:p>
                  <w:pPr>
                    <w:pStyle w:val="94"/>
                    <w:snapToGrid w:val="0"/>
                    <w:rPr>
                      <w:rFonts w:ascii="Times New Roman" w:hAnsi="Times New Roman" w:eastAsiaTheme="minorEastAsia"/>
                      <w:szCs w:val="21"/>
                    </w:rPr>
                  </w:pPr>
                  <w:r>
                    <w:rPr>
                      <w:rFonts w:ascii="Times New Roman" w:hAnsiTheme="minorEastAsia" w:eastAsiaTheme="minorEastAsia"/>
                      <w:szCs w:val="21"/>
                    </w:rPr>
                    <w:t>属性</w:t>
                  </w:r>
                </w:p>
              </w:tc>
              <w:tc>
                <w:tcPr>
                  <w:tcW w:w="1497" w:type="dxa"/>
                  <w:tcBorders>
                    <w:tl2br w:val="nil"/>
                    <w:tr2bl w:val="nil"/>
                  </w:tcBorders>
                  <w:vAlign w:val="center"/>
                </w:tcPr>
                <w:p>
                  <w:pPr>
                    <w:pStyle w:val="94"/>
                    <w:snapToGrid w:val="0"/>
                    <w:rPr>
                      <w:rFonts w:ascii="Times New Roman" w:hAnsi="Times New Roman" w:eastAsiaTheme="minorEastAsia"/>
                      <w:szCs w:val="21"/>
                    </w:rPr>
                  </w:pPr>
                  <w:r>
                    <w:rPr>
                      <w:rFonts w:ascii="Times New Roman" w:hAnsiTheme="minorEastAsia" w:eastAsiaTheme="minorEastAsia"/>
                      <w:szCs w:val="21"/>
                    </w:rPr>
                    <w:t>产生量（</w:t>
                  </w:r>
                  <w:r>
                    <w:rPr>
                      <w:rFonts w:ascii="Times New Roman" w:hAnsi="Times New Roman" w:eastAsiaTheme="minorEastAsia"/>
                      <w:szCs w:val="21"/>
                    </w:rPr>
                    <w:t>t/a</w:t>
                  </w:r>
                  <w:r>
                    <w:rPr>
                      <w:rFonts w:ascii="Times New Roman" w:hAnsiTheme="minorEastAsia" w:eastAsiaTheme="minorEastAsia"/>
                      <w:szCs w:val="21"/>
                    </w:rPr>
                    <w:t>）</w:t>
                  </w:r>
                </w:p>
              </w:tc>
              <w:tc>
                <w:tcPr>
                  <w:tcW w:w="2363" w:type="dxa"/>
                  <w:tcBorders>
                    <w:tl2br w:val="nil"/>
                    <w:tr2bl w:val="nil"/>
                  </w:tcBorders>
                  <w:vAlign w:val="center"/>
                </w:tcPr>
                <w:p>
                  <w:pPr>
                    <w:pStyle w:val="94"/>
                    <w:snapToGrid w:val="0"/>
                    <w:rPr>
                      <w:rFonts w:ascii="Times New Roman" w:hAnsi="Times New Roman" w:eastAsiaTheme="minorEastAsia"/>
                      <w:szCs w:val="21"/>
                    </w:rPr>
                  </w:pPr>
                  <w:r>
                    <w:rPr>
                      <w:rFonts w:ascii="Times New Roman" w:hAnsiTheme="minorEastAsia" w:eastAsiaTheme="minorEastAsia"/>
                      <w:szCs w:val="21"/>
                    </w:rPr>
                    <w:t>利用处置方式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25" w:type="dxa"/>
                  <w:tcBorders>
                    <w:tl2br w:val="nil"/>
                    <w:tr2bl w:val="nil"/>
                  </w:tcBorders>
                  <w:vAlign w:val="center"/>
                </w:tcPr>
                <w:p>
                  <w:pPr>
                    <w:pStyle w:val="130"/>
                    <w:rPr>
                      <w:rFonts w:ascii="Times New Roman" w:hAnsi="Times New Roman" w:eastAsiaTheme="minorEastAsia"/>
                      <w:color w:val="000000"/>
                    </w:rPr>
                  </w:pPr>
                  <w:r>
                    <w:rPr>
                      <w:rFonts w:ascii="Times New Roman" w:hAnsi="Times New Roman" w:eastAsiaTheme="minorEastAsia"/>
                      <w:color w:val="000000"/>
                    </w:rPr>
                    <w:t>1</w:t>
                  </w:r>
                </w:p>
              </w:tc>
              <w:tc>
                <w:tcPr>
                  <w:tcW w:w="2115" w:type="dxa"/>
                  <w:tcBorders>
                    <w:tl2br w:val="nil"/>
                    <w:tr2bl w:val="nil"/>
                  </w:tcBorders>
                  <w:vAlign w:val="center"/>
                </w:tcPr>
                <w:p>
                  <w:pPr>
                    <w:jc w:val="center"/>
                    <w:rPr>
                      <w:rFonts w:eastAsiaTheme="minorEastAsia"/>
                      <w:sz w:val="21"/>
                      <w:szCs w:val="21"/>
                    </w:rPr>
                  </w:pPr>
                  <w:r>
                    <w:rPr>
                      <w:rFonts w:hint="eastAsia" w:hAnsiTheme="minorEastAsia" w:eastAsiaTheme="minorEastAsia"/>
                      <w:sz w:val="21"/>
                      <w:szCs w:val="21"/>
                    </w:rPr>
                    <w:t>阻尼橡胶边角料</w:t>
                  </w:r>
                </w:p>
              </w:tc>
              <w:tc>
                <w:tcPr>
                  <w:tcW w:w="1680" w:type="dxa"/>
                  <w:tcBorders>
                    <w:tl2br w:val="nil"/>
                    <w:tr2bl w:val="nil"/>
                  </w:tcBorders>
                  <w:vAlign w:val="center"/>
                </w:tcPr>
                <w:p>
                  <w:pPr>
                    <w:jc w:val="center"/>
                    <w:rPr>
                      <w:rFonts w:eastAsiaTheme="minorEastAsia"/>
                      <w:sz w:val="21"/>
                      <w:szCs w:val="21"/>
                    </w:rPr>
                  </w:pPr>
                  <w:r>
                    <w:rPr>
                      <w:rFonts w:hAnsiTheme="minorEastAsia" w:eastAsiaTheme="minorEastAsia"/>
                      <w:sz w:val="21"/>
                      <w:szCs w:val="21"/>
                    </w:rPr>
                    <w:t>一般固废</w:t>
                  </w:r>
                </w:p>
              </w:tc>
              <w:tc>
                <w:tcPr>
                  <w:tcW w:w="1497" w:type="dxa"/>
                  <w:tcBorders>
                    <w:tl2br w:val="nil"/>
                    <w:tr2bl w:val="nil"/>
                  </w:tcBorders>
                  <w:vAlign w:val="center"/>
                </w:tcPr>
                <w:p>
                  <w:pPr>
                    <w:jc w:val="center"/>
                    <w:rPr>
                      <w:rFonts w:hint="default" w:eastAsiaTheme="minorEastAsia"/>
                      <w:color w:val="auto"/>
                      <w:sz w:val="21"/>
                      <w:szCs w:val="21"/>
                      <w:lang w:val="en-US" w:eastAsia="zh-CN"/>
                    </w:rPr>
                  </w:pPr>
                  <w:r>
                    <w:rPr>
                      <w:rFonts w:hint="eastAsia" w:eastAsiaTheme="minorEastAsia"/>
                      <w:color w:val="auto"/>
                      <w:sz w:val="21"/>
                      <w:szCs w:val="21"/>
                      <w:lang w:val="en-US" w:eastAsia="zh-CN"/>
                    </w:rPr>
                    <w:t>15</w:t>
                  </w:r>
                </w:p>
              </w:tc>
              <w:tc>
                <w:tcPr>
                  <w:tcW w:w="2363" w:type="dxa"/>
                  <w:tcBorders>
                    <w:tl2br w:val="nil"/>
                    <w:tr2bl w:val="nil"/>
                  </w:tcBorders>
                  <w:vAlign w:val="center"/>
                </w:tcPr>
                <w:p>
                  <w:pPr>
                    <w:jc w:val="center"/>
                    <w:rPr>
                      <w:rFonts w:eastAsiaTheme="minorEastAsia"/>
                      <w:sz w:val="21"/>
                      <w:szCs w:val="21"/>
                    </w:rPr>
                  </w:pPr>
                  <w:r>
                    <w:rPr>
                      <w:rFonts w:hint="eastAsia" w:hAnsiTheme="minorEastAsia" w:eastAsiaTheme="minorEastAsia"/>
                      <w:sz w:val="21"/>
                      <w:szCs w:val="21"/>
                    </w:rPr>
                    <w:t>厂家回收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25" w:type="dxa"/>
                  <w:tcBorders>
                    <w:tl2br w:val="nil"/>
                    <w:tr2bl w:val="nil"/>
                  </w:tcBorders>
                  <w:vAlign w:val="center"/>
                </w:tcPr>
                <w:p>
                  <w:pPr>
                    <w:pStyle w:val="130"/>
                    <w:rPr>
                      <w:rFonts w:ascii="Times New Roman" w:hAnsi="Times New Roman" w:eastAsiaTheme="minorEastAsia"/>
                      <w:color w:val="000000"/>
                    </w:rPr>
                  </w:pPr>
                  <w:r>
                    <w:rPr>
                      <w:rFonts w:ascii="Times New Roman" w:hAnsi="Times New Roman" w:eastAsiaTheme="minorEastAsia"/>
                      <w:color w:val="000000"/>
                    </w:rPr>
                    <w:t>2</w:t>
                  </w:r>
                </w:p>
              </w:tc>
              <w:tc>
                <w:tcPr>
                  <w:tcW w:w="2115" w:type="dxa"/>
                  <w:tcBorders>
                    <w:tl2br w:val="nil"/>
                    <w:tr2bl w:val="nil"/>
                  </w:tcBorders>
                  <w:vAlign w:val="center"/>
                </w:tcPr>
                <w:p>
                  <w:pPr>
                    <w:jc w:val="center"/>
                    <w:rPr>
                      <w:rFonts w:eastAsiaTheme="minorEastAsia"/>
                      <w:sz w:val="21"/>
                      <w:szCs w:val="21"/>
                    </w:rPr>
                  </w:pPr>
                  <w:r>
                    <w:rPr>
                      <w:rFonts w:hint="eastAsia" w:eastAsiaTheme="minorEastAsia"/>
                      <w:sz w:val="21"/>
                      <w:szCs w:val="21"/>
                    </w:rPr>
                    <w:t>废丁基胶、双面胶和离型纸</w:t>
                  </w:r>
                </w:p>
              </w:tc>
              <w:tc>
                <w:tcPr>
                  <w:tcW w:w="1680" w:type="dxa"/>
                  <w:tcBorders>
                    <w:tl2br w:val="nil"/>
                    <w:tr2bl w:val="nil"/>
                  </w:tcBorders>
                  <w:vAlign w:val="center"/>
                </w:tcPr>
                <w:p>
                  <w:pPr>
                    <w:jc w:val="center"/>
                    <w:rPr>
                      <w:rFonts w:eastAsiaTheme="minorEastAsia"/>
                      <w:sz w:val="21"/>
                      <w:szCs w:val="21"/>
                    </w:rPr>
                  </w:pPr>
                  <w:r>
                    <w:rPr>
                      <w:rFonts w:hAnsiTheme="minorEastAsia" w:eastAsiaTheme="minorEastAsia"/>
                      <w:sz w:val="21"/>
                      <w:szCs w:val="21"/>
                    </w:rPr>
                    <w:t>一般固废</w:t>
                  </w:r>
                </w:p>
              </w:tc>
              <w:tc>
                <w:tcPr>
                  <w:tcW w:w="1497" w:type="dxa"/>
                  <w:tcBorders>
                    <w:tl2br w:val="nil"/>
                    <w:tr2bl w:val="nil"/>
                  </w:tcBorders>
                  <w:vAlign w:val="center"/>
                </w:tcPr>
                <w:p>
                  <w:pPr>
                    <w:jc w:val="center"/>
                    <w:rPr>
                      <w:rFonts w:hint="eastAsia" w:eastAsiaTheme="minorEastAsia"/>
                      <w:color w:val="auto"/>
                      <w:sz w:val="21"/>
                      <w:szCs w:val="21"/>
                      <w:lang w:eastAsia="zh-CN"/>
                    </w:rPr>
                  </w:pPr>
                  <w:r>
                    <w:rPr>
                      <w:rFonts w:hint="eastAsia" w:eastAsiaTheme="minorEastAsia"/>
                      <w:color w:val="auto"/>
                      <w:sz w:val="21"/>
                      <w:szCs w:val="21"/>
                      <w:lang w:val="en-US" w:eastAsia="zh-CN"/>
                    </w:rPr>
                    <w:t>8</w:t>
                  </w:r>
                </w:p>
              </w:tc>
              <w:tc>
                <w:tcPr>
                  <w:tcW w:w="2363" w:type="dxa"/>
                  <w:tcBorders>
                    <w:tl2br w:val="nil"/>
                    <w:tr2bl w:val="nil"/>
                  </w:tcBorders>
                  <w:vAlign w:val="center"/>
                </w:tcPr>
                <w:p>
                  <w:pPr>
                    <w:jc w:val="center"/>
                    <w:rPr>
                      <w:rFonts w:eastAsiaTheme="minorEastAsia"/>
                      <w:sz w:val="21"/>
                      <w:szCs w:val="21"/>
                    </w:rPr>
                  </w:pPr>
                  <w:r>
                    <w:rPr>
                      <w:rFonts w:hAnsiTheme="minorEastAsia" w:eastAsiaTheme="minorEastAsia"/>
                      <w:sz w:val="21"/>
                      <w:szCs w:val="21"/>
                    </w:rPr>
                    <w:t>统一收集后外售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25" w:type="dxa"/>
                  <w:tcBorders>
                    <w:tl2br w:val="nil"/>
                    <w:tr2bl w:val="nil"/>
                  </w:tcBorders>
                  <w:vAlign w:val="center"/>
                </w:tcPr>
                <w:p>
                  <w:pPr>
                    <w:pStyle w:val="130"/>
                    <w:rPr>
                      <w:rFonts w:ascii="Times New Roman" w:hAnsi="Times New Roman" w:eastAsiaTheme="minorEastAsia"/>
                      <w:color w:val="000000"/>
                    </w:rPr>
                  </w:pPr>
                  <w:r>
                    <w:rPr>
                      <w:rFonts w:hint="eastAsia" w:ascii="Times New Roman" w:hAnsi="Times New Roman" w:eastAsiaTheme="minorEastAsia"/>
                      <w:color w:val="000000"/>
                    </w:rPr>
                    <w:t>3</w:t>
                  </w:r>
                </w:p>
              </w:tc>
              <w:tc>
                <w:tcPr>
                  <w:tcW w:w="2115" w:type="dxa"/>
                  <w:tcBorders>
                    <w:tl2br w:val="nil"/>
                    <w:tr2bl w:val="nil"/>
                  </w:tcBorders>
                  <w:vAlign w:val="center"/>
                </w:tcPr>
                <w:p>
                  <w:pPr>
                    <w:jc w:val="center"/>
                    <w:rPr>
                      <w:rFonts w:eastAsiaTheme="minorEastAsia"/>
                      <w:sz w:val="21"/>
                      <w:szCs w:val="21"/>
                    </w:rPr>
                  </w:pPr>
                  <w:r>
                    <w:rPr>
                      <w:rFonts w:hAnsiTheme="minorEastAsia" w:eastAsiaTheme="minorEastAsia"/>
                      <w:sz w:val="21"/>
                      <w:szCs w:val="21"/>
                    </w:rPr>
                    <w:t>生活垃圾</w:t>
                  </w:r>
                </w:p>
              </w:tc>
              <w:tc>
                <w:tcPr>
                  <w:tcW w:w="1680" w:type="dxa"/>
                  <w:tcBorders>
                    <w:tl2br w:val="nil"/>
                    <w:tr2bl w:val="nil"/>
                  </w:tcBorders>
                  <w:vAlign w:val="center"/>
                </w:tcPr>
                <w:p>
                  <w:pPr>
                    <w:jc w:val="center"/>
                    <w:rPr>
                      <w:rFonts w:eastAsiaTheme="minorEastAsia"/>
                      <w:sz w:val="21"/>
                      <w:szCs w:val="21"/>
                    </w:rPr>
                  </w:pPr>
                  <w:r>
                    <w:rPr>
                      <w:rFonts w:hAnsiTheme="minorEastAsia" w:eastAsiaTheme="minorEastAsia"/>
                      <w:sz w:val="21"/>
                      <w:szCs w:val="21"/>
                    </w:rPr>
                    <w:t>一般固废</w:t>
                  </w:r>
                </w:p>
              </w:tc>
              <w:tc>
                <w:tcPr>
                  <w:tcW w:w="1497" w:type="dxa"/>
                  <w:tcBorders>
                    <w:tl2br w:val="nil"/>
                    <w:tr2bl w:val="nil"/>
                  </w:tcBorders>
                  <w:vAlign w:val="center"/>
                </w:tcPr>
                <w:p>
                  <w:pPr>
                    <w:jc w:val="center"/>
                    <w:rPr>
                      <w:rFonts w:eastAsiaTheme="minorEastAsia"/>
                      <w:sz w:val="21"/>
                      <w:szCs w:val="21"/>
                    </w:rPr>
                  </w:pPr>
                  <w:r>
                    <w:rPr>
                      <w:rFonts w:hint="eastAsia" w:eastAsiaTheme="minorEastAsia"/>
                      <w:sz w:val="21"/>
                      <w:szCs w:val="21"/>
                    </w:rPr>
                    <w:t>3.456</w:t>
                  </w:r>
                </w:p>
              </w:tc>
              <w:tc>
                <w:tcPr>
                  <w:tcW w:w="2363" w:type="dxa"/>
                  <w:tcBorders>
                    <w:tl2br w:val="nil"/>
                    <w:tr2bl w:val="nil"/>
                  </w:tcBorders>
                  <w:vAlign w:val="center"/>
                </w:tcPr>
                <w:p>
                  <w:pPr>
                    <w:jc w:val="center"/>
                    <w:rPr>
                      <w:rFonts w:eastAsiaTheme="minorEastAsia"/>
                      <w:sz w:val="21"/>
                      <w:szCs w:val="21"/>
                    </w:rPr>
                  </w:pPr>
                  <w:r>
                    <w:rPr>
                      <w:rFonts w:hAnsiTheme="minorEastAsia" w:eastAsiaTheme="minorEastAsia"/>
                      <w:sz w:val="21"/>
                      <w:szCs w:val="21"/>
                    </w:rPr>
                    <w:t>环卫部门定期清运</w:t>
                  </w:r>
                </w:p>
              </w:tc>
            </w:tr>
          </w:tbl>
          <w:p>
            <w:pPr>
              <w:spacing w:line="360" w:lineRule="auto"/>
              <w:ind w:firstLine="480" w:firstLineChars="200"/>
              <w:rPr>
                <w:rFonts w:hAnsiTheme="minorEastAsia" w:eastAsiaTheme="minorEastAsia"/>
                <w:sz w:val="24"/>
                <w:szCs w:val="22"/>
              </w:rPr>
            </w:pPr>
            <w:r>
              <w:rPr>
                <w:rFonts w:hint="eastAsia" w:hAnsiTheme="minorEastAsia" w:eastAsiaTheme="minorEastAsia"/>
                <w:sz w:val="24"/>
                <w:szCs w:val="22"/>
              </w:rPr>
              <w:t>建设项目不产生危废，产生的固废经妥善处理、处置后，可以实现零排放，对周围环境影响很小。</w:t>
            </w:r>
          </w:p>
          <w:p>
            <w:pPr>
              <w:spacing w:line="500" w:lineRule="exact"/>
              <w:ind w:firstLine="482" w:firstLineChars="200"/>
              <w:rPr>
                <w:rFonts w:eastAsiaTheme="minorEastAsia"/>
                <w:b/>
                <w:bCs/>
                <w:sz w:val="24"/>
              </w:rPr>
            </w:pPr>
            <w:r>
              <w:rPr>
                <w:rFonts w:hint="eastAsia" w:hAnsiTheme="minorEastAsia" w:eastAsiaTheme="minorEastAsia"/>
                <w:b/>
                <w:bCs/>
                <w:sz w:val="24"/>
                <w:lang w:eastAsia="zh-CN"/>
              </w:rPr>
              <w:t>（</w:t>
            </w:r>
            <w:r>
              <w:rPr>
                <w:rFonts w:hint="eastAsia" w:hAnsiTheme="minorEastAsia" w:eastAsiaTheme="minorEastAsia"/>
                <w:b/>
                <w:bCs/>
                <w:sz w:val="24"/>
                <w:lang w:val="en-US" w:eastAsia="zh-CN"/>
              </w:rPr>
              <w:t>5</w:t>
            </w:r>
            <w:r>
              <w:rPr>
                <w:rFonts w:hint="eastAsia" w:hAnsiTheme="minorEastAsia" w:eastAsiaTheme="minorEastAsia"/>
                <w:b/>
                <w:bCs/>
                <w:sz w:val="24"/>
                <w:lang w:eastAsia="zh-CN"/>
              </w:rPr>
              <w:t>）</w:t>
            </w:r>
            <w:r>
              <w:rPr>
                <w:rFonts w:hAnsiTheme="minorEastAsia" w:eastAsiaTheme="minorEastAsia"/>
                <w:b/>
                <w:bCs/>
                <w:sz w:val="24"/>
              </w:rPr>
              <w:t>监测计划</w:t>
            </w:r>
          </w:p>
          <w:p>
            <w:pPr>
              <w:wordWrap w:val="0"/>
              <w:spacing w:line="360" w:lineRule="auto"/>
              <w:ind w:firstLine="480" w:firstLineChars="200"/>
              <w:rPr>
                <w:rFonts w:eastAsiaTheme="minorEastAsia"/>
                <w:bCs/>
                <w:color w:val="000000" w:themeColor="text1"/>
                <w:sz w:val="24"/>
                <w14:textFill>
                  <w14:solidFill>
                    <w14:schemeClr w14:val="tx1"/>
                  </w14:solidFill>
                </w14:textFill>
              </w:rPr>
            </w:pPr>
            <w:bookmarkStart w:id="8" w:name="_Toc343089670"/>
            <w:r>
              <w:rPr>
                <w:rFonts w:hint="eastAsia" w:ascii="宋体" w:hAnsi="宋体" w:eastAsia="宋体" w:cs="宋体"/>
                <w:bCs/>
                <w:color w:val="000000" w:themeColor="text1"/>
                <w:sz w:val="24"/>
                <w14:textFill>
                  <w14:solidFill>
                    <w14:schemeClr w14:val="tx1"/>
                  </w14:solidFill>
                </w14:textFill>
              </w:rPr>
              <w:t>①</w:t>
            </w:r>
            <w:r>
              <w:rPr>
                <w:rFonts w:hAnsiTheme="minorEastAsia" w:eastAsiaTheme="minorEastAsia"/>
                <w:bCs/>
                <w:color w:val="000000" w:themeColor="text1"/>
                <w:sz w:val="24"/>
                <w14:textFill>
                  <w14:solidFill>
                    <w14:schemeClr w14:val="tx1"/>
                  </w14:solidFill>
                </w14:textFill>
              </w:rPr>
              <w:t>环境监测计划</w:t>
            </w:r>
            <w:bookmarkEnd w:id="8"/>
          </w:p>
          <w:p>
            <w:pPr>
              <w:spacing w:line="360" w:lineRule="auto"/>
              <w:ind w:firstLine="480" w:firstLineChars="200"/>
              <w:rPr>
                <w:rFonts w:eastAsiaTheme="minorEastAsia"/>
                <w:color w:val="000000" w:themeColor="text1"/>
                <w:sz w:val="24"/>
                <w14:textFill>
                  <w14:solidFill>
                    <w14:schemeClr w14:val="tx1"/>
                  </w14:solidFill>
                </w14:textFill>
              </w:rPr>
            </w:pPr>
            <w:r>
              <w:rPr>
                <w:rFonts w:hAnsiTheme="minorEastAsia" w:eastAsiaTheme="minorEastAsia"/>
                <w:color w:val="000000" w:themeColor="text1"/>
                <w:sz w:val="24"/>
                <w14:textFill>
                  <w14:solidFill>
                    <w14:schemeClr w14:val="tx1"/>
                  </w14:solidFill>
                </w14:textFill>
              </w:rPr>
              <w:t>企业应按照《排污单位自行监测技术指南总则》（</w:t>
            </w:r>
            <w:r>
              <w:rPr>
                <w:rFonts w:eastAsiaTheme="minorEastAsia"/>
                <w:color w:val="000000" w:themeColor="text1"/>
                <w:sz w:val="24"/>
                <w14:textFill>
                  <w14:solidFill>
                    <w14:schemeClr w14:val="tx1"/>
                  </w14:solidFill>
                </w14:textFill>
              </w:rPr>
              <w:t>HJ819-2017</w:t>
            </w:r>
            <w:r>
              <w:rPr>
                <w:rFonts w:hAnsiTheme="minorEastAsia" w:eastAsiaTheme="minorEastAsia"/>
                <w:color w:val="000000" w:themeColor="text1"/>
                <w:sz w:val="24"/>
                <w14:textFill>
                  <w14:solidFill>
                    <w14:schemeClr w14:val="tx1"/>
                  </w14:solidFill>
                </w14:textFill>
              </w:rPr>
              <w:t>）及当地环保部门的要求，应做好自行监测工作，具体监测内容可参考下表。</w:t>
            </w:r>
          </w:p>
          <w:p>
            <w:pPr>
              <w:pStyle w:val="79"/>
              <w:adjustRightInd/>
              <w:snapToGrid/>
              <w:spacing w:beforeLines="50" w:line="240" w:lineRule="auto"/>
              <w:rPr>
                <w:rFonts w:hAnsiTheme="minorEastAsia" w:eastAsiaTheme="minorEastAsia"/>
                <w:b/>
                <w:bCs/>
                <w:color w:val="000000" w:themeColor="text1"/>
                <w:kern w:val="0"/>
                <w:sz w:val="24"/>
                <w:szCs w:val="22"/>
                <w14:textFill>
                  <w14:solidFill>
                    <w14:schemeClr w14:val="tx1"/>
                  </w14:solidFill>
                </w14:textFill>
              </w:rPr>
            </w:pPr>
            <w:r>
              <w:rPr>
                <w:rFonts w:hint="eastAsia" w:hAnsiTheme="minorEastAsia" w:eastAsiaTheme="minorEastAsia"/>
                <w:b/>
                <w:bCs/>
                <w:color w:val="000000" w:themeColor="text1"/>
                <w:kern w:val="0"/>
                <w:sz w:val="24"/>
                <w:szCs w:val="22"/>
                <w14:textFill>
                  <w14:solidFill>
                    <w14:schemeClr w14:val="tx1"/>
                  </w14:solidFill>
                </w14:textFill>
              </w:rPr>
              <w:t>表7-5  生产厂区污染源监测情况</w:t>
            </w:r>
          </w:p>
          <w:tbl>
            <w:tblPr>
              <w:tblStyle w:val="32"/>
              <w:tblW w:w="83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82"/>
              <w:gridCol w:w="1497"/>
              <w:gridCol w:w="1959"/>
              <w:gridCol w:w="1535"/>
              <w:gridCol w:w="27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82" w:type="dxa"/>
                  <w:tcBorders>
                    <w:tl2br w:val="nil"/>
                    <w:tr2bl w:val="nil"/>
                  </w:tcBorders>
                  <w:vAlign w:val="center"/>
                </w:tcPr>
                <w:p>
                  <w:pPr>
                    <w:jc w:val="center"/>
                    <w:rPr>
                      <w:rFonts w:eastAsiaTheme="minorEastAsia"/>
                      <w:b/>
                      <w:color w:val="000000" w:themeColor="text1"/>
                      <w:sz w:val="21"/>
                      <w:szCs w:val="21"/>
                      <w14:textFill>
                        <w14:solidFill>
                          <w14:schemeClr w14:val="tx1"/>
                        </w14:solidFill>
                      </w14:textFill>
                    </w:rPr>
                  </w:pPr>
                  <w:r>
                    <w:rPr>
                      <w:rFonts w:hAnsiTheme="minorEastAsia" w:eastAsiaTheme="minorEastAsia"/>
                      <w:b/>
                      <w:color w:val="000000" w:themeColor="text1"/>
                      <w:sz w:val="21"/>
                      <w:szCs w:val="21"/>
                      <w14:textFill>
                        <w14:solidFill>
                          <w14:schemeClr w14:val="tx1"/>
                        </w14:solidFill>
                      </w14:textFill>
                    </w:rPr>
                    <w:t>项目</w:t>
                  </w:r>
                </w:p>
              </w:tc>
              <w:tc>
                <w:tcPr>
                  <w:tcW w:w="1497" w:type="dxa"/>
                  <w:tcBorders>
                    <w:tl2br w:val="nil"/>
                    <w:tr2bl w:val="nil"/>
                  </w:tcBorders>
                  <w:vAlign w:val="center"/>
                </w:tcPr>
                <w:p>
                  <w:pPr>
                    <w:jc w:val="center"/>
                    <w:rPr>
                      <w:rFonts w:eastAsiaTheme="minorEastAsia"/>
                      <w:b/>
                      <w:color w:val="000000" w:themeColor="text1"/>
                      <w:sz w:val="21"/>
                      <w:szCs w:val="21"/>
                      <w14:textFill>
                        <w14:solidFill>
                          <w14:schemeClr w14:val="tx1"/>
                        </w14:solidFill>
                      </w14:textFill>
                    </w:rPr>
                  </w:pPr>
                  <w:r>
                    <w:rPr>
                      <w:rFonts w:hAnsiTheme="minorEastAsia" w:eastAsiaTheme="minorEastAsia"/>
                      <w:b/>
                      <w:color w:val="000000" w:themeColor="text1"/>
                      <w:sz w:val="21"/>
                      <w:szCs w:val="21"/>
                      <w14:textFill>
                        <w14:solidFill>
                          <w14:schemeClr w14:val="tx1"/>
                        </w14:solidFill>
                      </w14:textFill>
                    </w:rPr>
                    <w:t>监测点位</w:t>
                  </w:r>
                </w:p>
              </w:tc>
              <w:tc>
                <w:tcPr>
                  <w:tcW w:w="1959" w:type="dxa"/>
                  <w:tcBorders>
                    <w:tl2br w:val="nil"/>
                    <w:tr2bl w:val="nil"/>
                  </w:tcBorders>
                  <w:vAlign w:val="center"/>
                </w:tcPr>
                <w:p>
                  <w:pPr>
                    <w:jc w:val="center"/>
                    <w:rPr>
                      <w:rFonts w:eastAsiaTheme="minorEastAsia"/>
                      <w:b/>
                      <w:color w:val="000000" w:themeColor="text1"/>
                      <w:sz w:val="21"/>
                      <w:szCs w:val="21"/>
                      <w14:textFill>
                        <w14:solidFill>
                          <w14:schemeClr w14:val="tx1"/>
                        </w14:solidFill>
                      </w14:textFill>
                    </w:rPr>
                  </w:pPr>
                  <w:r>
                    <w:rPr>
                      <w:rFonts w:hAnsiTheme="minorEastAsia" w:eastAsiaTheme="minorEastAsia"/>
                      <w:b/>
                      <w:color w:val="000000" w:themeColor="text1"/>
                      <w:sz w:val="21"/>
                      <w:szCs w:val="21"/>
                      <w14:textFill>
                        <w14:solidFill>
                          <w14:schemeClr w14:val="tx1"/>
                        </w14:solidFill>
                      </w14:textFill>
                    </w:rPr>
                    <w:t>监测内容</w:t>
                  </w:r>
                </w:p>
              </w:tc>
              <w:tc>
                <w:tcPr>
                  <w:tcW w:w="1535" w:type="dxa"/>
                  <w:tcBorders>
                    <w:tl2br w:val="nil"/>
                    <w:tr2bl w:val="nil"/>
                  </w:tcBorders>
                  <w:vAlign w:val="center"/>
                </w:tcPr>
                <w:p>
                  <w:pPr>
                    <w:jc w:val="center"/>
                    <w:rPr>
                      <w:rFonts w:eastAsiaTheme="minorEastAsia"/>
                      <w:b/>
                      <w:color w:val="000000" w:themeColor="text1"/>
                      <w:sz w:val="21"/>
                      <w:szCs w:val="21"/>
                      <w14:textFill>
                        <w14:solidFill>
                          <w14:schemeClr w14:val="tx1"/>
                        </w14:solidFill>
                      </w14:textFill>
                    </w:rPr>
                  </w:pPr>
                  <w:r>
                    <w:rPr>
                      <w:rFonts w:hAnsiTheme="minorEastAsia" w:eastAsiaTheme="minorEastAsia"/>
                      <w:b/>
                      <w:color w:val="000000" w:themeColor="text1"/>
                      <w:sz w:val="21"/>
                      <w:szCs w:val="21"/>
                      <w14:textFill>
                        <w14:solidFill>
                          <w14:schemeClr w14:val="tx1"/>
                        </w14:solidFill>
                      </w14:textFill>
                    </w:rPr>
                    <w:t>监测频率</w:t>
                  </w:r>
                </w:p>
              </w:tc>
              <w:tc>
                <w:tcPr>
                  <w:tcW w:w="2704" w:type="dxa"/>
                  <w:tcBorders>
                    <w:tl2br w:val="nil"/>
                    <w:tr2bl w:val="nil"/>
                  </w:tcBorders>
                  <w:vAlign w:val="center"/>
                </w:tcPr>
                <w:p>
                  <w:pPr>
                    <w:jc w:val="center"/>
                    <w:rPr>
                      <w:rFonts w:eastAsiaTheme="minorEastAsia"/>
                      <w:b/>
                      <w:color w:val="000000" w:themeColor="text1"/>
                      <w:sz w:val="21"/>
                      <w:szCs w:val="21"/>
                      <w14:textFill>
                        <w14:solidFill>
                          <w14:schemeClr w14:val="tx1"/>
                        </w14:solidFill>
                      </w14:textFill>
                    </w:rPr>
                  </w:pPr>
                  <w:r>
                    <w:rPr>
                      <w:rFonts w:hAnsiTheme="minorEastAsia" w:eastAsiaTheme="minorEastAsia"/>
                      <w:b/>
                      <w:color w:val="000000" w:themeColor="text1"/>
                      <w:sz w:val="21"/>
                      <w:szCs w:val="21"/>
                      <w14:textFill>
                        <w14:solidFill>
                          <w14:schemeClr w14:val="tx1"/>
                        </w14:solidFill>
                      </w14:textFill>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82"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废水</w:t>
                  </w:r>
                </w:p>
              </w:tc>
              <w:tc>
                <w:tcPr>
                  <w:tcW w:w="1497"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排放口</w:t>
                  </w:r>
                </w:p>
              </w:tc>
              <w:tc>
                <w:tcPr>
                  <w:tcW w:w="1959"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COD</w:t>
                  </w:r>
                  <w:r>
                    <w:rPr>
                      <w:rFonts w:hAnsiTheme="minorEastAsia" w:eastAsiaTheme="minorEastAsia"/>
                      <w:color w:val="000000" w:themeColor="text1"/>
                      <w:sz w:val="21"/>
                      <w:szCs w:val="21"/>
                      <w14:textFill>
                        <w14:solidFill>
                          <w14:schemeClr w14:val="tx1"/>
                        </w14:solidFill>
                      </w14:textFill>
                    </w:rPr>
                    <w:t>、</w:t>
                  </w:r>
                  <w:r>
                    <w:rPr>
                      <w:rFonts w:eastAsiaTheme="minorEastAsia"/>
                      <w:color w:val="000000" w:themeColor="text1"/>
                      <w:sz w:val="21"/>
                      <w:szCs w:val="21"/>
                      <w14:textFill>
                        <w14:solidFill>
                          <w14:schemeClr w14:val="tx1"/>
                        </w14:solidFill>
                      </w14:textFill>
                    </w:rPr>
                    <w:t>BOD</w:t>
                  </w:r>
                  <w:r>
                    <w:rPr>
                      <w:rFonts w:eastAsiaTheme="minorEastAsia"/>
                      <w:color w:val="000000" w:themeColor="text1"/>
                      <w:sz w:val="21"/>
                      <w:szCs w:val="21"/>
                      <w:vertAlign w:val="subscript"/>
                      <w14:textFill>
                        <w14:solidFill>
                          <w14:schemeClr w14:val="tx1"/>
                        </w14:solidFill>
                      </w14:textFill>
                    </w:rPr>
                    <w:t>5</w:t>
                  </w:r>
                  <w:r>
                    <w:rPr>
                      <w:rFonts w:hAnsiTheme="minorEastAsia" w:eastAsiaTheme="minorEastAsia"/>
                      <w:color w:val="000000" w:themeColor="text1"/>
                      <w:sz w:val="21"/>
                      <w:szCs w:val="21"/>
                      <w14:textFill>
                        <w14:solidFill>
                          <w14:schemeClr w14:val="tx1"/>
                        </w14:solidFill>
                      </w14:textFill>
                    </w:rPr>
                    <w:t>、</w:t>
                  </w:r>
                  <w:r>
                    <w:rPr>
                      <w:rFonts w:eastAsiaTheme="minorEastAsia"/>
                      <w:color w:val="000000" w:themeColor="text1"/>
                      <w:sz w:val="21"/>
                      <w:szCs w:val="21"/>
                      <w14:textFill>
                        <w14:solidFill>
                          <w14:schemeClr w14:val="tx1"/>
                        </w14:solidFill>
                      </w14:textFill>
                    </w:rPr>
                    <w:t>SS</w:t>
                  </w:r>
                  <w:r>
                    <w:rPr>
                      <w:rFonts w:hAnsiTheme="minorEastAsia" w:eastAsiaTheme="minorEastAsia"/>
                      <w:color w:val="000000" w:themeColor="text1"/>
                      <w:sz w:val="21"/>
                      <w:szCs w:val="21"/>
                      <w14:textFill>
                        <w14:solidFill>
                          <w14:schemeClr w14:val="tx1"/>
                        </w14:solidFill>
                      </w14:textFill>
                    </w:rPr>
                    <w:t>、</w:t>
                  </w:r>
                  <w:r>
                    <w:rPr>
                      <w:rFonts w:eastAsiaTheme="minorEastAsia"/>
                      <w:color w:val="000000" w:themeColor="text1"/>
                      <w:sz w:val="21"/>
                      <w:szCs w:val="21"/>
                      <w14:textFill>
                        <w14:solidFill>
                          <w14:schemeClr w14:val="tx1"/>
                        </w14:solidFill>
                      </w14:textFill>
                    </w:rPr>
                    <w:t>NH</w:t>
                  </w:r>
                  <w:r>
                    <w:rPr>
                      <w:rFonts w:eastAsiaTheme="minorEastAsia"/>
                      <w:color w:val="000000" w:themeColor="text1"/>
                      <w:sz w:val="21"/>
                      <w:szCs w:val="21"/>
                      <w:vertAlign w:val="subscript"/>
                      <w14:textFill>
                        <w14:solidFill>
                          <w14:schemeClr w14:val="tx1"/>
                        </w14:solidFill>
                      </w14:textFill>
                    </w:rPr>
                    <w:t>3</w:t>
                  </w:r>
                  <w:r>
                    <w:rPr>
                      <w:rFonts w:eastAsiaTheme="minorEastAsia"/>
                      <w:color w:val="000000" w:themeColor="text1"/>
                      <w:sz w:val="21"/>
                      <w:szCs w:val="21"/>
                      <w14:textFill>
                        <w14:solidFill>
                          <w14:schemeClr w14:val="tx1"/>
                        </w14:solidFill>
                      </w14:textFill>
                    </w:rPr>
                    <w:t>-N</w:t>
                  </w:r>
                  <w:r>
                    <w:rPr>
                      <w:rFonts w:hint="eastAsia" w:eastAsiaTheme="minorEastAsia"/>
                      <w:color w:val="000000" w:themeColor="text1"/>
                      <w:sz w:val="21"/>
                      <w:szCs w:val="21"/>
                      <w14:textFill>
                        <w14:solidFill>
                          <w14:schemeClr w14:val="tx1"/>
                        </w14:solidFill>
                      </w14:textFill>
                    </w:rPr>
                    <w:t>、TP</w:t>
                  </w:r>
                </w:p>
              </w:tc>
              <w:tc>
                <w:tcPr>
                  <w:tcW w:w="1535"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每半年监测一次</w:t>
                  </w:r>
                </w:p>
              </w:tc>
              <w:tc>
                <w:tcPr>
                  <w:tcW w:w="2704"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《污水综合排放标准》（</w:t>
                  </w:r>
                  <w:r>
                    <w:rPr>
                      <w:rFonts w:eastAsiaTheme="minorEastAsia"/>
                      <w:color w:val="000000" w:themeColor="text1"/>
                      <w:sz w:val="21"/>
                      <w:szCs w:val="21"/>
                      <w14:textFill>
                        <w14:solidFill>
                          <w14:schemeClr w14:val="tx1"/>
                        </w14:solidFill>
                      </w14:textFill>
                    </w:rPr>
                    <w:t>GB8978</w:t>
                  </w:r>
                  <w:r>
                    <w:rPr>
                      <w:rFonts w:hAnsiTheme="minorEastAsia" w:eastAsiaTheme="minorEastAsia"/>
                      <w:color w:val="000000" w:themeColor="text1"/>
                      <w:sz w:val="21"/>
                      <w:szCs w:val="21"/>
                      <w14:textFill>
                        <w14:solidFill>
                          <w14:schemeClr w14:val="tx1"/>
                        </w14:solidFill>
                      </w14:textFill>
                    </w:rPr>
                    <w:t>－</w:t>
                  </w:r>
                  <w:r>
                    <w:rPr>
                      <w:rFonts w:eastAsiaTheme="minorEastAsia"/>
                      <w:color w:val="000000" w:themeColor="text1"/>
                      <w:sz w:val="21"/>
                      <w:szCs w:val="21"/>
                      <w14:textFill>
                        <w14:solidFill>
                          <w14:schemeClr w14:val="tx1"/>
                        </w14:solidFill>
                      </w14:textFill>
                    </w:rPr>
                    <w:t>1996</w:t>
                  </w:r>
                  <w:r>
                    <w:rPr>
                      <w:rFonts w:hAnsiTheme="minorEastAsia" w:eastAsiaTheme="minorEastAsia"/>
                      <w:color w:val="000000" w:themeColor="text1"/>
                      <w:sz w:val="21"/>
                      <w:szCs w:val="21"/>
                      <w14:textFill>
                        <w14:solidFill>
                          <w14:schemeClr w14:val="tx1"/>
                        </w14:solidFill>
                      </w14:textFill>
                    </w:rPr>
                    <w:t>）</w:t>
                  </w:r>
                  <w:r>
                    <w:rPr>
                      <w:rFonts w:hint="eastAsia" w:hAnsiTheme="minorEastAsia" w:eastAsiaTheme="minorEastAsia"/>
                      <w:color w:val="000000" w:themeColor="text1"/>
                      <w:sz w:val="21"/>
                      <w:szCs w:val="21"/>
                      <w14:textFill>
                        <w14:solidFill>
                          <w14:schemeClr w14:val="tx1"/>
                        </w14:solidFill>
                      </w14:textFill>
                    </w:rPr>
                    <w:t>三</w:t>
                  </w:r>
                  <w:r>
                    <w:rPr>
                      <w:rFonts w:hAnsiTheme="minorEastAsia" w:eastAsiaTheme="minorEastAsia"/>
                      <w:color w:val="000000" w:themeColor="text1"/>
                      <w:sz w:val="21"/>
                      <w:szCs w:val="21"/>
                      <w14:textFill>
                        <w14:solidFill>
                          <w14:schemeClr w14:val="tx1"/>
                        </w14:solidFill>
                      </w14:textFill>
                    </w:rPr>
                    <w:t>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82"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固废</w:t>
                  </w:r>
                </w:p>
              </w:tc>
              <w:tc>
                <w:tcPr>
                  <w:tcW w:w="1497"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项目固废产生工段</w:t>
                  </w:r>
                </w:p>
              </w:tc>
              <w:tc>
                <w:tcPr>
                  <w:tcW w:w="1959"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统计种类、产生量、处理方式、去向</w:t>
                  </w:r>
                </w:p>
              </w:tc>
              <w:tc>
                <w:tcPr>
                  <w:tcW w:w="1535"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每半年统计一次</w:t>
                  </w:r>
                </w:p>
              </w:tc>
              <w:tc>
                <w:tcPr>
                  <w:tcW w:w="2704"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82"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噪声</w:t>
                  </w:r>
                </w:p>
              </w:tc>
              <w:tc>
                <w:tcPr>
                  <w:tcW w:w="1497"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厂界外</w:t>
                  </w:r>
                  <w:r>
                    <w:rPr>
                      <w:rFonts w:eastAsiaTheme="minorEastAsia"/>
                      <w:bCs/>
                      <w:color w:val="000000" w:themeColor="text1"/>
                      <w:sz w:val="21"/>
                      <w:szCs w:val="21"/>
                      <w14:textFill>
                        <w14:solidFill>
                          <w14:schemeClr w14:val="tx1"/>
                        </w14:solidFill>
                      </w14:textFill>
                    </w:rPr>
                    <w:t>1</w:t>
                  </w:r>
                  <w:r>
                    <w:rPr>
                      <w:rFonts w:hAnsiTheme="minorEastAsia" w:eastAsiaTheme="minorEastAsia"/>
                      <w:bCs/>
                      <w:color w:val="000000" w:themeColor="text1"/>
                      <w:sz w:val="21"/>
                      <w:szCs w:val="21"/>
                      <w14:textFill>
                        <w14:solidFill>
                          <w14:schemeClr w14:val="tx1"/>
                        </w14:solidFill>
                      </w14:textFill>
                    </w:rPr>
                    <w:t>米</w:t>
                  </w:r>
                </w:p>
              </w:tc>
              <w:tc>
                <w:tcPr>
                  <w:tcW w:w="1959"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Leq</w:t>
                  </w:r>
                  <w:r>
                    <w:rPr>
                      <w:rFonts w:hAnsiTheme="minor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A</w:t>
                  </w:r>
                  <w:r>
                    <w:rPr>
                      <w:rFonts w:hAnsiTheme="minorEastAsia" w:eastAsiaTheme="minorEastAsia"/>
                      <w:bCs/>
                      <w:color w:val="000000" w:themeColor="text1"/>
                      <w:sz w:val="21"/>
                      <w:szCs w:val="21"/>
                      <w14:textFill>
                        <w14:solidFill>
                          <w14:schemeClr w14:val="tx1"/>
                        </w14:solidFill>
                      </w14:textFill>
                    </w:rPr>
                    <w:t>）</w:t>
                  </w:r>
                </w:p>
              </w:tc>
              <w:tc>
                <w:tcPr>
                  <w:tcW w:w="1535"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bCs/>
                      <w:color w:val="000000" w:themeColor="text1"/>
                      <w:sz w:val="21"/>
                      <w:szCs w:val="21"/>
                      <w14:textFill>
                        <w14:solidFill>
                          <w14:schemeClr w14:val="tx1"/>
                        </w14:solidFill>
                      </w14:textFill>
                    </w:rPr>
                    <w:t>正常生产时每季度一次</w:t>
                  </w:r>
                </w:p>
              </w:tc>
              <w:tc>
                <w:tcPr>
                  <w:tcW w:w="2704" w:type="dxa"/>
                  <w:tcBorders>
                    <w:tl2br w:val="nil"/>
                    <w:tr2bl w:val="nil"/>
                  </w:tcBorders>
                  <w:vAlign w:val="center"/>
                </w:tcPr>
                <w:p>
                  <w:pPr>
                    <w:jc w:val="center"/>
                    <w:rPr>
                      <w:rFonts w:eastAsiaTheme="minorEastAsia"/>
                      <w:bCs/>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噪声排放达《工业企业厂界环境噪声排放标准》（</w:t>
                  </w:r>
                  <w:r>
                    <w:rPr>
                      <w:rFonts w:eastAsiaTheme="minorEastAsia"/>
                      <w:color w:val="000000" w:themeColor="text1"/>
                      <w:sz w:val="21"/>
                      <w:szCs w:val="21"/>
                      <w14:textFill>
                        <w14:solidFill>
                          <w14:schemeClr w14:val="tx1"/>
                        </w14:solidFill>
                      </w14:textFill>
                    </w:rPr>
                    <w:t>GB12348-2008</w:t>
                  </w:r>
                  <w:r>
                    <w:rPr>
                      <w:rFonts w:hAnsiTheme="minorEastAsia" w:eastAsiaTheme="minorEastAsia"/>
                      <w:color w:val="000000" w:themeColor="text1"/>
                      <w:sz w:val="21"/>
                      <w:szCs w:val="21"/>
                      <w14:textFill>
                        <w14:solidFill>
                          <w14:schemeClr w14:val="tx1"/>
                        </w14:solidFill>
                      </w14:textFill>
                    </w:rPr>
                    <w:t>）中</w:t>
                  </w:r>
                  <w:r>
                    <w:rPr>
                      <w:rFonts w:eastAsiaTheme="minorEastAsia"/>
                      <w:color w:val="000000" w:themeColor="text1"/>
                      <w:sz w:val="21"/>
                      <w:szCs w:val="21"/>
                      <w14:textFill>
                        <w14:solidFill>
                          <w14:schemeClr w14:val="tx1"/>
                        </w14:solidFill>
                      </w14:textFill>
                    </w:rPr>
                    <w:t>3</w:t>
                  </w:r>
                  <w:r>
                    <w:rPr>
                      <w:rFonts w:hAnsiTheme="minorEastAsia" w:eastAsiaTheme="minorEastAsia"/>
                      <w:color w:val="000000" w:themeColor="text1"/>
                      <w:sz w:val="21"/>
                      <w:szCs w:val="21"/>
                      <w14:textFill>
                        <w14:solidFill>
                          <w14:schemeClr w14:val="tx1"/>
                        </w14:solidFill>
                      </w14:textFill>
                    </w:rPr>
                    <w:t>类标准</w:t>
                  </w:r>
                </w:p>
              </w:tc>
            </w:tr>
          </w:tbl>
          <w:p>
            <w:pPr>
              <w:spacing w:beforeLines="50" w:line="360" w:lineRule="auto"/>
              <w:ind w:firstLine="480" w:firstLineChars="200"/>
              <w:rPr>
                <w:rFonts w:eastAsiaTheme="minorEastAsia"/>
                <w:color w:val="FF0000"/>
                <w:sz w:val="24"/>
              </w:rPr>
            </w:pPr>
            <w:r>
              <w:rPr>
                <w:rFonts w:hAnsiTheme="minorEastAsia" w:eastAsiaTheme="minorEastAsia"/>
                <w:color w:val="000000" w:themeColor="text1"/>
                <w:sz w:val="24"/>
                <w:szCs w:val="22"/>
                <w14:textFill>
                  <w14:solidFill>
                    <w14:schemeClr w14:val="tx1"/>
                  </w14:solidFill>
                </w14:textFill>
              </w:rPr>
              <w:t>为保证监测工作的顺利实施，必须根据国家规定对各污染源监测点进行规范化设计，以保证采样的方便、安全和准确，除以上监</w:t>
            </w:r>
            <w:r>
              <w:rPr>
                <w:rFonts w:hAnsiTheme="minorEastAsia" w:eastAsiaTheme="minorEastAsia"/>
                <w:color w:val="000000" w:themeColor="text1"/>
                <w:sz w:val="24"/>
                <w14:textFill>
                  <w14:solidFill>
                    <w14:schemeClr w14:val="tx1"/>
                  </w14:solidFill>
                </w14:textFill>
              </w:rPr>
              <w:t>测内容外的监测指标应委托有资质的单位进行监测。并按照《排污单位自行监测技术指南总则》（</w:t>
            </w:r>
            <w:r>
              <w:rPr>
                <w:rFonts w:eastAsiaTheme="minorEastAsia"/>
                <w:color w:val="000000" w:themeColor="text1"/>
                <w:sz w:val="24"/>
                <w14:textFill>
                  <w14:solidFill>
                    <w14:schemeClr w14:val="tx1"/>
                  </w14:solidFill>
                </w14:textFill>
              </w:rPr>
              <w:t>HJ819-2017</w:t>
            </w:r>
            <w:r>
              <w:rPr>
                <w:rFonts w:hAnsiTheme="minorEastAsia" w:eastAsiaTheme="minorEastAsia"/>
                <w:color w:val="000000" w:themeColor="text1"/>
                <w:sz w:val="24"/>
                <w14:textFill>
                  <w14:solidFill>
                    <w14:schemeClr w14:val="tx1"/>
                  </w14:solidFill>
                </w14:textFill>
              </w:rPr>
              <w:t>）要求进行信息公开。</w:t>
            </w:r>
          </w:p>
          <w:p>
            <w:pPr>
              <w:wordWrap w:val="0"/>
              <w:spacing w:line="360" w:lineRule="auto"/>
              <w:ind w:firstLine="480" w:firstLineChars="200"/>
              <w:rPr>
                <w:rFonts w:eastAsiaTheme="minorEastAsia"/>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②</w:t>
            </w:r>
            <w:r>
              <w:rPr>
                <w:rFonts w:hAnsiTheme="minorEastAsia" w:eastAsiaTheme="minorEastAsia"/>
                <w:bCs/>
                <w:color w:val="000000" w:themeColor="text1"/>
                <w:sz w:val="24"/>
                <w14:textFill>
                  <w14:solidFill>
                    <w14:schemeClr w14:val="tx1"/>
                  </w14:solidFill>
                </w14:textFill>
              </w:rPr>
              <w:t>排污口规范化管理</w:t>
            </w:r>
          </w:p>
          <w:p>
            <w:pPr>
              <w:spacing w:line="360" w:lineRule="auto"/>
              <w:ind w:firstLine="480" w:firstLineChars="200"/>
              <w:rPr>
                <w:rFonts w:eastAsiaTheme="minorEastAsia"/>
                <w:color w:val="000000" w:themeColor="text1"/>
                <w:sz w:val="24"/>
                <w14:textFill>
                  <w14:solidFill>
                    <w14:schemeClr w14:val="tx1"/>
                  </w14:solidFill>
                </w14:textFill>
              </w:rPr>
            </w:pPr>
            <w:r>
              <w:rPr>
                <w:rFonts w:hAnsiTheme="minorEastAsia" w:eastAsiaTheme="minorEastAsia"/>
                <w:color w:val="000000" w:themeColor="text1"/>
                <w:sz w:val="24"/>
                <w14:textFill>
                  <w14:solidFill>
                    <w14:schemeClr w14:val="tx1"/>
                  </w14:solidFill>
                </w14:textFill>
              </w:rPr>
              <w:t>排污口是污染物进入环境、对环境产生影响的通道，强化排污口的管理是实现污染物总量控制的基础工作之一，也是区域环境管理逐步实现污染物排放科学化、定量化的重要手段。本项目主要排污口为</w:t>
            </w:r>
            <w:r>
              <w:rPr>
                <w:rFonts w:hint="eastAsia" w:hAnsiTheme="minorEastAsia" w:eastAsiaTheme="minorEastAsia"/>
                <w:color w:val="000000" w:themeColor="text1"/>
                <w:sz w:val="24"/>
                <w14:textFill>
                  <w14:solidFill>
                    <w14:schemeClr w14:val="tx1"/>
                  </w14:solidFill>
                </w14:textFill>
              </w:rPr>
              <w:t>废水排放口</w:t>
            </w:r>
            <w:r>
              <w:rPr>
                <w:rFonts w:hAnsiTheme="minorEastAsia" w:eastAsiaTheme="minorEastAsia"/>
                <w:color w:val="000000" w:themeColor="text1"/>
                <w:sz w:val="24"/>
                <w14:textFill>
                  <w14:solidFill>
                    <w14:schemeClr w14:val="tx1"/>
                  </w14:solidFill>
                </w14:textFill>
              </w:rPr>
              <w:t>，在营运期，应重点针对这些排放口进行规范化管理。</w:t>
            </w:r>
          </w:p>
          <w:p>
            <w:pPr>
              <w:wordWrap w:val="0"/>
              <w:spacing w:line="360" w:lineRule="auto"/>
              <w:ind w:firstLine="480" w:firstLineChars="200"/>
              <w:rPr>
                <w:rFonts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lang w:val="en-US" w:eastAsia="zh-CN"/>
                <w14:textFill>
                  <w14:solidFill>
                    <w14:schemeClr w14:val="tx1"/>
                  </w14:solidFill>
                </w14:textFill>
              </w:rPr>
              <w:t>A.</w:t>
            </w:r>
            <w:r>
              <w:rPr>
                <w:rFonts w:hAnsiTheme="minorEastAsia" w:eastAsiaTheme="minorEastAsia"/>
                <w:bCs/>
                <w:color w:val="000000" w:themeColor="text1"/>
                <w:sz w:val="24"/>
                <w14:textFill>
                  <w14:solidFill>
                    <w14:schemeClr w14:val="tx1"/>
                  </w14:solidFill>
                </w14:textFill>
              </w:rPr>
              <w:t>排污口规范化管理的基本原则</w:t>
            </w:r>
          </w:p>
          <w:p>
            <w:pPr>
              <w:spacing w:line="360" w:lineRule="auto"/>
              <w:ind w:firstLine="480" w:firstLineChars="200"/>
              <w:rPr>
                <w:rFonts w:eastAsiaTheme="minorEastAsia"/>
                <w:color w:val="000000" w:themeColor="text1"/>
                <w:sz w:val="24"/>
                <w14:textFill>
                  <w14:solidFill>
                    <w14:schemeClr w14:val="tx1"/>
                  </w14:solidFill>
                </w14:textFill>
              </w:rPr>
            </w:pPr>
            <w:r>
              <w:rPr>
                <w:rFonts w:hint="eastAsia" w:hAnsiTheme="minorEastAsia" w:eastAsiaTheme="minorEastAsia"/>
                <w:color w:val="000000" w:themeColor="text1"/>
                <w:sz w:val="24"/>
                <w:lang w:val="en-US" w:eastAsia="zh-CN"/>
                <w14:textFill>
                  <w14:solidFill>
                    <w14:schemeClr w14:val="tx1"/>
                  </w14:solidFill>
                </w14:textFill>
              </w:rPr>
              <w:t>a.</w:t>
            </w:r>
            <w:r>
              <w:rPr>
                <w:rFonts w:hAnsiTheme="minorEastAsia" w:eastAsiaTheme="minorEastAsia"/>
                <w:color w:val="000000" w:themeColor="text1"/>
                <w:sz w:val="24"/>
                <w14:textFill>
                  <w14:solidFill>
                    <w14:schemeClr w14:val="tx1"/>
                  </w14:solidFill>
                </w14:textFill>
              </w:rPr>
              <w:t>向环境排放污染物的排放口必须规范化；</w:t>
            </w:r>
          </w:p>
          <w:p>
            <w:pPr>
              <w:spacing w:line="360" w:lineRule="auto"/>
              <w:ind w:firstLine="480" w:firstLineChars="200"/>
              <w:rPr>
                <w:rFonts w:eastAsiaTheme="minorEastAsia"/>
                <w:color w:val="FF0000"/>
                <w:sz w:val="24"/>
              </w:rPr>
            </w:pPr>
            <w:r>
              <w:rPr>
                <w:rFonts w:hint="eastAsia" w:hAnsiTheme="minorEastAsia" w:eastAsiaTheme="minorEastAsia"/>
                <w:color w:val="000000" w:themeColor="text1"/>
                <w:sz w:val="24"/>
                <w:lang w:val="en-US" w:eastAsia="zh-CN"/>
                <w14:textFill>
                  <w14:solidFill>
                    <w14:schemeClr w14:val="tx1"/>
                  </w14:solidFill>
                </w14:textFill>
              </w:rPr>
              <w:t>b.</w:t>
            </w:r>
            <w:r>
              <w:rPr>
                <w:rFonts w:hAnsiTheme="minorEastAsia" w:eastAsiaTheme="minorEastAsia"/>
                <w:color w:val="000000" w:themeColor="text1"/>
                <w:sz w:val="24"/>
                <w14:textFill>
                  <w14:solidFill>
                    <w14:schemeClr w14:val="tx1"/>
                  </w14:solidFill>
                </w14:textFill>
              </w:rPr>
              <w:t>排放口应便于采样与计量检测，便于日常现场监督检查。</w:t>
            </w:r>
          </w:p>
          <w:p>
            <w:pPr>
              <w:spacing w:line="360" w:lineRule="auto"/>
              <w:ind w:firstLine="480" w:firstLineChars="200"/>
              <w:outlineLvl w:val="3"/>
              <w:rPr>
                <w:rFonts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lang w:val="en-US" w:eastAsia="zh-CN"/>
                <w14:textFill>
                  <w14:solidFill>
                    <w14:schemeClr w14:val="tx1"/>
                  </w14:solidFill>
                </w14:textFill>
              </w:rPr>
              <w:t>B.</w:t>
            </w:r>
            <w:r>
              <w:rPr>
                <w:rFonts w:hAnsiTheme="minorEastAsia" w:eastAsiaTheme="minorEastAsia"/>
                <w:bCs/>
                <w:color w:val="000000" w:themeColor="text1"/>
                <w:sz w:val="24"/>
                <w14:textFill>
                  <w14:solidFill>
                    <w14:schemeClr w14:val="tx1"/>
                  </w14:solidFill>
                </w14:textFill>
              </w:rPr>
              <w:t>排污口的技术要求</w:t>
            </w:r>
          </w:p>
          <w:p>
            <w:pPr>
              <w:spacing w:line="360" w:lineRule="auto"/>
              <w:ind w:firstLine="600" w:firstLineChars="250"/>
              <w:rPr>
                <w:rFonts w:eastAsiaTheme="minorEastAsia"/>
                <w:color w:val="000000" w:themeColor="text1"/>
                <w:sz w:val="24"/>
                <w14:textFill>
                  <w14:solidFill>
                    <w14:schemeClr w14:val="tx1"/>
                  </w14:solidFill>
                </w14:textFill>
              </w:rPr>
            </w:pPr>
            <w:r>
              <w:rPr>
                <w:rFonts w:hAnsiTheme="minorEastAsia" w:eastAsiaTheme="minorEastAsia"/>
                <w:color w:val="000000" w:themeColor="text1"/>
                <w:sz w:val="24"/>
                <w14:textFill>
                  <w14:solidFill>
                    <w14:schemeClr w14:val="tx1"/>
                  </w14:solidFill>
                </w14:textFill>
              </w:rPr>
              <w:t>排污口的设置必须合理，进行规范化管理</w:t>
            </w:r>
            <w:r>
              <w:rPr>
                <w:rFonts w:hint="eastAsia" w:hAnsiTheme="minorEastAsia" w:eastAsiaTheme="minorEastAsia"/>
                <w:color w:val="000000" w:themeColor="text1"/>
                <w:sz w:val="24"/>
                <w14:textFill>
                  <w14:solidFill>
                    <w14:schemeClr w14:val="tx1"/>
                  </w14:solidFill>
                </w14:textFill>
              </w:rPr>
              <w:t>。</w:t>
            </w:r>
          </w:p>
          <w:p>
            <w:pPr>
              <w:spacing w:line="360" w:lineRule="auto"/>
              <w:ind w:firstLine="480" w:firstLineChars="200"/>
              <w:outlineLvl w:val="3"/>
              <w:rPr>
                <w:rFonts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lang w:val="en-US" w:eastAsia="zh-CN"/>
                <w14:textFill>
                  <w14:solidFill>
                    <w14:schemeClr w14:val="tx1"/>
                  </w14:solidFill>
                </w14:textFill>
              </w:rPr>
              <w:t>C.</w:t>
            </w:r>
            <w:r>
              <w:rPr>
                <w:rFonts w:hAnsiTheme="minorEastAsia" w:eastAsiaTheme="minorEastAsia"/>
                <w:bCs/>
                <w:color w:val="000000" w:themeColor="text1"/>
                <w:sz w:val="24"/>
                <w14:textFill>
                  <w14:solidFill>
                    <w14:schemeClr w14:val="tx1"/>
                  </w14:solidFill>
                </w14:textFill>
              </w:rPr>
              <w:t>排污口立标管理</w:t>
            </w:r>
          </w:p>
          <w:p>
            <w:pPr>
              <w:spacing w:line="360" w:lineRule="auto"/>
              <w:ind w:firstLine="480" w:firstLineChars="200"/>
              <w:rPr>
                <w:rFonts w:eastAsiaTheme="minorEastAsia"/>
                <w:b/>
                <w:color w:val="000000" w:themeColor="text1"/>
                <w:sz w:val="24"/>
                <w14:textFill>
                  <w14:solidFill>
                    <w14:schemeClr w14:val="tx1"/>
                  </w14:solidFill>
                </w14:textFill>
              </w:rPr>
            </w:pPr>
            <w:r>
              <w:rPr>
                <w:rFonts w:hint="eastAsia" w:hAnsiTheme="minorEastAsia" w:eastAsiaTheme="minorEastAsia"/>
                <w:color w:val="000000" w:themeColor="text1"/>
                <w:sz w:val="24"/>
                <w:lang w:val="en-US" w:eastAsia="zh-CN"/>
                <w14:textFill>
                  <w14:solidFill>
                    <w14:schemeClr w14:val="tx1"/>
                  </w14:solidFill>
                </w14:textFill>
              </w:rPr>
              <w:t>a.</w:t>
            </w:r>
            <w:r>
              <w:rPr>
                <w:rFonts w:hAnsiTheme="minorEastAsia" w:eastAsiaTheme="minorEastAsia"/>
                <w:color w:val="000000" w:themeColor="text1"/>
                <w:sz w:val="24"/>
                <w14:textFill>
                  <w14:solidFill>
                    <w14:schemeClr w14:val="tx1"/>
                  </w14:solidFill>
                </w14:textFill>
              </w:rPr>
              <w:t>污染物排放口，应按照国家《环境保护图形标志排放口（源）》（</w:t>
            </w:r>
            <w:r>
              <w:rPr>
                <w:rFonts w:eastAsiaTheme="minorEastAsia"/>
                <w:color w:val="000000" w:themeColor="text1"/>
                <w:sz w:val="24"/>
                <w14:textFill>
                  <w14:solidFill>
                    <w14:schemeClr w14:val="tx1"/>
                  </w14:solidFill>
                </w14:textFill>
              </w:rPr>
              <w:t>GB1556.2-1995</w:t>
            </w:r>
            <w:r>
              <w:rPr>
                <w:rFonts w:hAnsiTheme="minorEastAsia" w:eastAsiaTheme="minorEastAsia"/>
                <w:color w:val="000000" w:themeColor="text1"/>
                <w:sz w:val="24"/>
                <w14:textFill>
                  <w14:solidFill>
                    <w14:schemeClr w14:val="tx1"/>
                  </w14:solidFill>
                </w14:textFill>
              </w:rPr>
              <w:t>）、《环境保护图形标志固体废物贮存</w:t>
            </w:r>
            <w:r>
              <w:rPr>
                <w:rFonts w:eastAsiaTheme="minorEastAsia"/>
                <w:color w:val="000000" w:themeColor="text1"/>
                <w:sz w:val="24"/>
                <w14:textFill>
                  <w14:solidFill>
                    <w14:schemeClr w14:val="tx1"/>
                  </w14:solidFill>
                </w14:textFill>
              </w:rPr>
              <w:t>(</w:t>
            </w:r>
            <w:r>
              <w:rPr>
                <w:rFonts w:hAnsiTheme="minorEastAsia" w:eastAsiaTheme="minorEastAsia"/>
                <w:color w:val="000000" w:themeColor="text1"/>
                <w:sz w:val="24"/>
                <w14:textFill>
                  <w14:solidFill>
                    <w14:schemeClr w14:val="tx1"/>
                  </w14:solidFill>
                </w14:textFill>
              </w:rPr>
              <w:t>处置</w:t>
            </w:r>
            <w:r>
              <w:rPr>
                <w:rFonts w:eastAsiaTheme="minorEastAsia"/>
                <w:color w:val="000000" w:themeColor="text1"/>
                <w:sz w:val="24"/>
                <w14:textFill>
                  <w14:solidFill>
                    <w14:schemeClr w14:val="tx1"/>
                  </w14:solidFill>
                </w14:textFill>
              </w:rPr>
              <w:t>)</w:t>
            </w:r>
            <w:r>
              <w:rPr>
                <w:rFonts w:hAnsiTheme="minorEastAsia" w:eastAsiaTheme="minorEastAsia"/>
                <w:color w:val="000000" w:themeColor="text1"/>
                <w:sz w:val="24"/>
                <w14:textFill>
                  <w14:solidFill>
                    <w14:schemeClr w14:val="tx1"/>
                  </w14:solidFill>
                </w14:textFill>
              </w:rPr>
              <w:t>场》（</w:t>
            </w:r>
            <w:r>
              <w:rPr>
                <w:rFonts w:eastAsiaTheme="minorEastAsia"/>
                <w:color w:val="000000" w:themeColor="text1"/>
                <w:sz w:val="24"/>
                <w14:textFill>
                  <w14:solidFill>
                    <w14:schemeClr w14:val="tx1"/>
                  </w14:solidFill>
                </w14:textFill>
              </w:rPr>
              <w:t>GB15562.2-1995</w:t>
            </w:r>
            <w:r>
              <w:rPr>
                <w:rFonts w:hAnsiTheme="minorEastAsia" w:eastAsiaTheme="minorEastAsia"/>
                <w:color w:val="000000" w:themeColor="text1"/>
                <w:sz w:val="24"/>
                <w14:textFill>
                  <w14:solidFill>
                    <w14:schemeClr w14:val="tx1"/>
                  </w14:solidFill>
                </w14:textFill>
              </w:rPr>
              <w:t>）的规定，设置原国家环保总局统一制作的环境保护标志牌，排放口图像标志见下表。</w:t>
            </w:r>
          </w:p>
          <w:p>
            <w:pPr>
              <w:spacing w:line="360" w:lineRule="auto"/>
              <w:ind w:firstLine="482" w:firstLineChars="200"/>
              <w:jc w:val="center"/>
              <w:rPr>
                <w:rFonts w:eastAsiaTheme="minorEastAsia"/>
                <w:b/>
                <w:color w:val="000000" w:themeColor="text1"/>
                <w:sz w:val="24"/>
                <w14:textFill>
                  <w14:solidFill>
                    <w14:schemeClr w14:val="tx1"/>
                  </w14:solidFill>
                </w14:textFill>
              </w:rPr>
            </w:pPr>
            <w:r>
              <w:rPr>
                <w:rFonts w:hAnsiTheme="minorEastAsia" w:eastAsiaTheme="minorEastAsia"/>
                <w:b/>
                <w:color w:val="000000" w:themeColor="text1"/>
                <w:sz w:val="24"/>
                <w14:textFill>
                  <w14:solidFill>
                    <w14:schemeClr w14:val="tx1"/>
                  </w14:solidFill>
                </w14:textFill>
              </w:rPr>
              <w:t>表</w:t>
            </w:r>
            <w:r>
              <w:rPr>
                <w:rFonts w:eastAsiaTheme="minorEastAsia"/>
                <w:b/>
                <w:color w:val="000000" w:themeColor="text1"/>
                <w:sz w:val="24"/>
                <w14:textFill>
                  <w14:solidFill>
                    <w14:schemeClr w14:val="tx1"/>
                  </w14:solidFill>
                </w14:textFill>
              </w:rPr>
              <w:t>7-</w:t>
            </w:r>
            <w:r>
              <w:rPr>
                <w:rFonts w:hint="eastAsia" w:eastAsiaTheme="minorEastAsia"/>
                <w:b/>
                <w:color w:val="000000" w:themeColor="text1"/>
                <w:sz w:val="24"/>
                <w14:textFill>
                  <w14:solidFill>
                    <w14:schemeClr w14:val="tx1"/>
                  </w14:solidFill>
                </w14:textFill>
              </w:rPr>
              <w:t>6</w:t>
            </w:r>
            <w:r>
              <w:rPr>
                <w:rFonts w:hAnsiTheme="minorEastAsia" w:eastAsiaTheme="minorEastAsia"/>
                <w:b/>
                <w:color w:val="000000" w:themeColor="text1"/>
                <w:sz w:val="24"/>
                <w14:textFill>
                  <w14:solidFill>
                    <w14:schemeClr w14:val="tx1"/>
                  </w14:solidFill>
                </w14:textFill>
              </w:rPr>
              <w:t>排放口环境保护标志</w:t>
            </w:r>
          </w:p>
          <w:tbl>
            <w:tblPr>
              <w:tblStyle w:val="32"/>
              <w:tblW w:w="836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153"/>
              <w:gridCol w:w="2059"/>
              <w:gridCol w:w="20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b/>
                      <w:bCs/>
                      <w:color w:val="000000" w:themeColor="text1"/>
                      <w:sz w:val="21"/>
                      <w:szCs w:val="21"/>
                      <w14:textFill>
                        <w14:solidFill>
                          <w14:schemeClr w14:val="tx1"/>
                        </w14:solidFill>
                      </w14:textFill>
                    </w:rPr>
                  </w:pPr>
                  <w:r>
                    <w:rPr>
                      <w:rFonts w:hAnsiTheme="minorEastAsia" w:eastAsiaTheme="minorEastAsia"/>
                      <w:b/>
                      <w:bCs/>
                      <w:color w:val="000000" w:themeColor="text1"/>
                      <w:sz w:val="21"/>
                      <w:szCs w:val="21"/>
                      <w14:textFill>
                        <w14:solidFill>
                          <w14:schemeClr w14:val="tx1"/>
                        </w14:solidFill>
                      </w14:textFill>
                    </w:rPr>
                    <w:t>提示标志</w:t>
                  </w:r>
                </w:p>
              </w:tc>
              <w:tc>
                <w:tcPr>
                  <w:tcW w:w="2153" w:type="dxa"/>
                  <w:tcBorders>
                    <w:tl2br w:val="nil"/>
                    <w:tr2bl w:val="nil"/>
                  </w:tcBorders>
                  <w:vAlign w:val="center"/>
                </w:tcPr>
                <w:p>
                  <w:pPr>
                    <w:spacing w:line="360" w:lineRule="auto"/>
                    <w:jc w:val="center"/>
                    <w:rPr>
                      <w:rFonts w:eastAsiaTheme="minorEastAsia"/>
                      <w:b/>
                      <w:bCs/>
                      <w:color w:val="000000" w:themeColor="text1"/>
                      <w:sz w:val="21"/>
                      <w:szCs w:val="21"/>
                      <w14:textFill>
                        <w14:solidFill>
                          <w14:schemeClr w14:val="tx1"/>
                        </w14:solidFill>
                      </w14:textFill>
                    </w:rPr>
                  </w:pPr>
                  <w:r>
                    <w:rPr>
                      <w:rFonts w:hAnsiTheme="minorEastAsia" w:eastAsiaTheme="minorEastAsia"/>
                      <w:b/>
                      <w:bCs/>
                      <w:color w:val="000000" w:themeColor="text1"/>
                      <w:sz w:val="21"/>
                      <w:szCs w:val="21"/>
                      <w14:textFill>
                        <w14:solidFill>
                          <w14:schemeClr w14:val="tx1"/>
                        </w14:solidFill>
                      </w14:textFill>
                    </w:rPr>
                    <w:t>警告标志</w:t>
                  </w:r>
                </w:p>
              </w:tc>
              <w:tc>
                <w:tcPr>
                  <w:tcW w:w="2059" w:type="dxa"/>
                  <w:tcBorders>
                    <w:tl2br w:val="nil"/>
                    <w:tr2bl w:val="nil"/>
                  </w:tcBorders>
                  <w:vAlign w:val="center"/>
                </w:tcPr>
                <w:p>
                  <w:pPr>
                    <w:spacing w:line="360" w:lineRule="auto"/>
                    <w:jc w:val="center"/>
                    <w:rPr>
                      <w:rFonts w:eastAsiaTheme="minorEastAsia"/>
                      <w:b/>
                      <w:bCs/>
                      <w:color w:val="000000" w:themeColor="text1"/>
                      <w:sz w:val="21"/>
                      <w:szCs w:val="21"/>
                      <w14:textFill>
                        <w14:solidFill>
                          <w14:schemeClr w14:val="tx1"/>
                        </w14:solidFill>
                      </w14:textFill>
                    </w:rPr>
                  </w:pPr>
                  <w:r>
                    <w:rPr>
                      <w:rFonts w:hAnsiTheme="minorEastAsia" w:eastAsiaTheme="minorEastAsia"/>
                      <w:b/>
                      <w:bCs/>
                      <w:color w:val="000000" w:themeColor="text1"/>
                      <w:sz w:val="21"/>
                      <w:szCs w:val="21"/>
                      <w14:textFill>
                        <w14:solidFill>
                          <w14:schemeClr w14:val="tx1"/>
                        </w14:solidFill>
                      </w14:textFill>
                    </w:rPr>
                    <w:t>提示标志</w:t>
                  </w:r>
                </w:p>
              </w:tc>
              <w:tc>
                <w:tcPr>
                  <w:tcW w:w="2095" w:type="dxa"/>
                  <w:tcBorders>
                    <w:tl2br w:val="nil"/>
                    <w:tr2bl w:val="nil"/>
                  </w:tcBorders>
                  <w:vAlign w:val="center"/>
                </w:tcPr>
                <w:p>
                  <w:pPr>
                    <w:spacing w:line="360" w:lineRule="auto"/>
                    <w:jc w:val="center"/>
                    <w:rPr>
                      <w:rFonts w:eastAsiaTheme="minorEastAsia"/>
                      <w:b/>
                      <w:bCs/>
                      <w:color w:val="000000" w:themeColor="text1"/>
                      <w:sz w:val="21"/>
                      <w:szCs w:val="21"/>
                      <w14:textFill>
                        <w14:solidFill>
                          <w14:schemeClr w14:val="tx1"/>
                        </w14:solidFill>
                      </w14:textFill>
                    </w:rPr>
                  </w:pPr>
                  <w:r>
                    <w:rPr>
                      <w:rFonts w:hAnsiTheme="minorEastAsia" w:eastAsiaTheme="minorEastAsia"/>
                      <w:b/>
                      <w:bCs/>
                      <w:color w:val="000000" w:themeColor="text1"/>
                      <w:sz w:val="21"/>
                      <w:szCs w:val="21"/>
                      <w14:textFill>
                        <w14:solidFill>
                          <w14:schemeClr w14:val="tx1"/>
                        </w14:solidFill>
                      </w14:textFill>
                    </w:rPr>
                    <w:t>警告标志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正方形</w:t>
                  </w:r>
                </w:p>
              </w:tc>
              <w:tc>
                <w:tcPr>
                  <w:tcW w:w="2153"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三角形</w:t>
                  </w:r>
                </w:p>
              </w:tc>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正方形</w:t>
                  </w:r>
                </w:p>
              </w:tc>
              <w:tc>
                <w:tcPr>
                  <w:tcW w:w="2095"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三角形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绿底白图</w:t>
                  </w:r>
                </w:p>
              </w:tc>
              <w:tc>
                <w:tcPr>
                  <w:tcW w:w="2153"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黄底黑图</w:t>
                  </w:r>
                </w:p>
              </w:tc>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绿底白图</w:t>
                  </w:r>
                </w:p>
              </w:tc>
              <w:tc>
                <w:tcPr>
                  <w:tcW w:w="2095"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黄底黑图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drawing>
                      <wp:inline distT="0" distB="0" distL="0" distR="0">
                        <wp:extent cx="835025" cy="763270"/>
                        <wp:effectExtent l="19050" t="0" r="3175" b="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noChangeArrowheads="1"/>
                                </pic:cNvPicPr>
                              </pic:nvPicPr>
                              <pic:blipFill>
                                <a:blip r:embed="rId13"/>
                                <a:srcRect/>
                                <a:stretch>
                                  <a:fillRect/>
                                </a:stretch>
                              </pic:blipFill>
                              <pic:spPr>
                                <a:xfrm>
                                  <a:off x="0" y="0"/>
                                  <a:ext cx="835025" cy="763270"/>
                                </a:xfrm>
                                <a:prstGeom prst="rect">
                                  <a:avLst/>
                                </a:prstGeom>
                                <a:noFill/>
                                <a:ln w="9525" cmpd="sng">
                                  <a:noFill/>
                                  <a:miter lim="800000"/>
                                  <a:headEnd/>
                                  <a:tailEnd/>
                                </a:ln>
                              </pic:spPr>
                            </pic:pic>
                          </a:graphicData>
                        </a:graphic>
                      </wp:inline>
                    </w:drawing>
                  </w:r>
                </w:p>
              </w:tc>
              <w:tc>
                <w:tcPr>
                  <w:tcW w:w="2153"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drawing>
                      <wp:inline distT="0" distB="0" distL="0" distR="0">
                        <wp:extent cx="1025525" cy="779145"/>
                        <wp:effectExtent l="19050" t="0" r="3175" b="0"/>
                        <wp:docPr id="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pic:cNvPicPr>
                                  <a:picLocks noChangeAspect="1" noChangeArrowheads="1"/>
                                </pic:cNvPicPr>
                              </pic:nvPicPr>
                              <pic:blipFill>
                                <a:blip r:embed="rId14"/>
                                <a:srcRect/>
                                <a:stretch>
                                  <a:fillRect/>
                                </a:stretch>
                              </pic:blipFill>
                              <pic:spPr>
                                <a:xfrm>
                                  <a:off x="0" y="0"/>
                                  <a:ext cx="1025525" cy="779145"/>
                                </a:xfrm>
                                <a:prstGeom prst="rect">
                                  <a:avLst/>
                                </a:prstGeom>
                                <a:noFill/>
                                <a:ln w="9525" cmpd="sng">
                                  <a:noFill/>
                                  <a:miter lim="800000"/>
                                  <a:headEnd/>
                                  <a:tailEnd/>
                                </a:ln>
                              </pic:spPr>
                            </pic:pic>
                          </a:graphicData>
                        </a:graphic>
                      </wp:inline>
                    </w:drawing>
                  </w:r>
                </w:p>
              </w:tc>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drawing>
                      <wp:inline distT="0" distB="0" distL="0" distR="0">
                        <wp:extent cx="866775" cy="787400"/>
                        <wp:effectExtent l="0" t="0" r="9525" b="12700"/>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pic:cNvPicPr>
                                  <a:picLocks noChangeAspect="1" noChangeArrowheads="1"/>
                                </pic:cNvPicPr>
                              </pic:nvPicPr>
                              <pic:blipFill>
                                <a:blip r:embed="rId15"/>
                                <a:srcRect/>
                                <a:stretch>
                                  <a:fillRect/>
                                </a:stretch>
                              </pic:blipFill>
                              <pic:spPr>
                                <a:xfrm>
                                  <a:off x="0" y="0"/>
                                  <a:ext cx="866775" cy="787400"/>
                                </a:xfrm>
                                <a:prstGeom prst="rect">
                                  <a:avLst/>
                                </a:prstGeom>
                                <a:noFill/>
                                <a:ln w="9525" cmpd="sng">
                                  <a:noFill/>
                                  <a:miter lim="800000"/>
                                  <a:headEnd/>
                                  <a:tailEnd/>
                                </a:ln>
                              </pic:spPr>
                            </pic:pic>
                          </a:graphicData>
                        </a:graphic>
                      </wp:inline>
                    </w:drawing>
                  </w:r>
                </w:p>
              </w:tc>
              <w:tc>
                <w:tcPr>
                  <w:tcW w:w="2095"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drawing>
                      <wp:inline distT="0" distB="0" distL="0" distR="0">
                        <wp:extent cx="835025" cy="803275"/>
                        <wp:effectExtent l="0" t="0" r="3175" b="15875"/>
                        <wp:docPr id="1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pic:cNvPicPr>
                                  <a:picLocks noChangeAspect="1" noChangeArrowheads="1"/>
                                </pic:cNvPicPr>
                              </pic:nvPicPr>
                              <pic:blipFill>
                                <a:blip r:embed="rId16"/>
                                <a:srcRect/>
                                <a:stretch>
                                  <a:fillRect/>
                                </a:stretch>
                              </pic:blipFill>
                              <pic:spPr>
                                <a:xfrm>
                                  <a:off x="0" y="0"/>
                                  <a:ext cx="835025" cy="803275"/>
                                </a:xfrm>
                                <a:prstGeom prst="rect">
                                  <a:avLst/>
                                </a:prstGeom>
                                <a:noFill/>
                                <a:ln w="9525" cmpd="sng">
                                  <a:noFill/>
                                  <a:miter lim="800000"/>
                                  <a:headEnd/>
                                  <a:tailEnd/>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污水排放口</w:t>
                  </w:r>
                </w:p>
              </w:tc>
              <w:tc>
                <w:tcPr>
                  <w:tcW w:w="2153"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污水排放口</w:t>
                  </w:r>
                </w:p>
              </w:tc>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一般固体废物</w:t>
                  </w:r>
                </w:p>
              </w:tc>
              <w:tc>
                <w:tcPr>
                  <w:tcW w:w="2095"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一般固体废物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drawing>
                      <wp:inline distT="0" distB="0" distL="0" distR="0">
                        <wp:extent cx="874395" cy="787400"/>
                        <wp:effectExtent l="19050" t="0" r="1905"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17"/>
                                <a:srcRect/>
                                <a:stretch>
                                  <a:fillRect/>
                                </a:stretch>
                              </pic:blipFill>
                              <pic:spPr>
                                <a:xfrm>
                                  <a:off x="0" y="0"/>
                                  <a:ext cx="874395" cy="787400"/>
                                </a:xfrm>
                                <a:prstGeom prst="rect">
                                  <a:avLst/>
                                </a:prstGeom>
                                <a:noFill/>
                                <a:ln w="9525" cmpd="sng">
                                  <a:noFill/>
                                  <a:miter lim="800000"/>
                                  <a:headEnd/>
                                  <a:tailEnd/>
                                </a:ln>
                              </pic:spPr>
                            </pic:pic>
                          </a:graphicData>
                        </a:graphic>
                      </wp:inline>
                    </w:drawing>
                  </w:r>
                </w:p>
              </w:tc>
              <w:tc>
                <w:tcPr>
                  <w:tcW w:w="2153"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drawing>
                      <wp:inline distT="0" distB="0" distL="0" distR="0">
                        <wp:extent cx="906145" cy="771525"/>
                        <wp:effectExtent l="19050" t="0" r="8255"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pic:cNvPicPr>
                                  <a:picLocks noChangeAspect="1" noChangeArrowheads="1"/>
                                </pic:cNvPicPr>
                              </pic:nvPicPr>
                              <pic:blipFill>
                                <a:blip r:embed="rId18"/>
                                <a:srcRect/>
                                <a:stretch>
                                  <a:fillRect/>
                                </a:stretch>
                              </pic:blipFill>
                              <pic:spPr>
                                <a:xfrm>
                                  <a:off x="0" y="0"/>
                                  <a:ext cx="906145" cy="771525"/>
                                </a:xfrm>
                                <a:prstGeom prst="rect">
                                  <a:avLst/>
                                </a:prstGeom>
                                <a:noFill/>
                                <a:ln w="9525" cmpd="sng">
                                  <a:noFill/>
                                  <a:miter lim="800000"/>
                                  <a:headEnd/>
                                  <a:tailEnd/>
                                </a:ln>
                              </pic:spPr>
                            </pic:pic>
                          </a:graphicData>
                        </a:graphic>
                      </wp:inline>
                    </w:drawing>
                  </w:r>
                </w:p>
              </w:tc>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p>
              </w:tc>
              <w:tc>
                <w:tcPr>
                  <w:tcW w:w="2095"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噪声排放源</w:t>
                  </w:r>
                </w:p>
              </w:tc>
              <w:tc>
                <w:tcPr>
                  <w:tcW w:w="2153"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r>
                    <w:rPr>
                      <w:rFonts w:hAnsiTheme="minorEastAsia" w:eastAsiaTheme="minorEastAsia"/>
                      <w:color w:val="000000" w:themeColor="text1"/>
                      <w:sz w:val="21"/>
                      <w:szCs w:val="21"/>
                      <w14:textFill>
                        <w14:solidFill>
                          <w14:schemeClr w14:val="tx1"/>
                        </w14:solidFill>
                      </w14:textFill>
                    </w:rPr>
                    <w:t>噪声排放源</w:t>
                  </w:r>
                </w:p>
              </w:tc>
              <w:tc>
                <w:tcPr>
                  <w:tcW w:w="2059"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p>
              </w:tc>
              <w:tc>
                <w:tcPr>
                  <w:tcW w:w="2095" w:type="dxa"/>
                  <w:tcBorders>
                    <w:tl2br w:val="nil"/>
                    <w:tr2bl w:val="nil"/>
                  </w:tcBorders>
                  <w:vAlign w:val="center"/>
                </w:tcPr>
                <w:p>
                  <w:pPr>
                    <w:spacing w:line="360" w:lineRule="auto"/>
                    <w:jc w:val="center"/>
                    <w:rPr>
                      <w:rFonts w:eastAsiaTheme="minorEastAsia"/>
                      <w:color w:val="000000" w:themeColor="text1"/>
                      <w:sz w:val="21"/>
                      <w:szCs w:val="21"/>
                      <w14:textFill>
                        <w14:solidFill>
                          <w14:schemeClr w14:val="tx1"/>
                        </w14:solidFill>
                      </w14:textFill>
                    </w:rPr>
                  </w:pPr>
                </w:p>
              </w:tc>
            </w:tr>
          </w:tbl>
          <w:p>
            <w:pPr>
              <w:spacing w:line="360" w:lineRule="auto"/>
              <w:ind w:firstLine="480" w:firstLineChars="200"/>
              <w:rPr>
                <w:rFonts w:eastAsiaTheme="minorEastAsia"/>
                <w:color w:val="000000" w:themeColor="text1"/>
                <w:sz w:val="24"/>
                <w14:textFill>
                  <w14:solidFill>
                    <w14:schemeClr w14:val="tx1"/>
                  </w14:solidFill>
                </w14:textFill>
              </w:rPr>
            </w:pPr>
            <w:r>
              <w:rPr>
                <w:rFonts w:hint="eastAsia" w:hAnsiTheme="minorEastAsia" w:eastAsiaTheme="minorEastAsia"/>
                <w:color w:val="000000" w:themeColor="text1"/>
                <w:sz w:val="24"/>
                <w:lang w:val="en-US" w:eastAsia="zh-CN"/>
                <w14:textFill>
                  <w14:solidFill>
                    <w14:schemeClr w14:val="tx1"/>
                  </w14:solidFill>
                </w14:textFill>
              </w:rPr>
              <w:t>b.</w:t>
            </w:r>
            <w:r>
              <w:rPr>
                <w:rFonts w:hAnsiTheme="minorEastAsia" w:eastAsiaTheme="minorEastAsia"/>
                <w:color w:val="000000" w:themeColor="text1"/>
                <w:sz w:val="24"/>
                <w14:textFill>
                  <w14:solidFill>
                    <w14:schemeClr w14:val="tx1"/>
                  </w14:solidFill>
                </w14:textFill>
              </w:rPr>
              <w:t>排放口的环境保护标志牌应设置在靠近采样点的醒目处，标志牌设置高度为其上缘距地面约</w:t>
            </w:r>
            <w:r>
              <w:rPr>
                <w:rFonts w:eastAsiaTheme="minorEastAsia"/>
                <w:color w:val="000000" w:themeColor="text1"/>
                <w:sz w:val="24"/>
                <w14:textFill>
                  <w14:solidFill>
                    <w14:schemeClr w14:val="tx1"/>
                  </w14:solidFill>
                </w14:textFill>
              </w:rPr>
              <w:t>2m</w:t>
            </w:r>
            <w:r>
              <w:rPr>
                <w:rFonts w:hAnsiTheme="minorEastAsia" w:eastAsiaTheme="minorEastAsia"/>
                <w:color w:val="000000" w:themeColor="text1"/>
                <w:sz w:val="24"/>
                <w14:textFill>
                  <w14:solidFill>
                    <w14:schemeClr w14:val="tx1"/>
                  </w14:solidFill>
                </w14:textFill>
              </w:rPr>
              <w:t>。</w:t>
            </w:r>
          </w:p>
          <w:p>
            <w:pPr>
              <w:pStyle w:val="113"/>
              <w:spacing w:before="0" w:beforeAutospacing="0" w:after="0" w:afterAutospacing="0" w:line="360" w:lineRule="auto"/>
              <w:ind w:firstLine="480" w:firstLineChars="200"/>
              <w:rPr>
                <w:rFonts w:ascii="Times New Roman" w:hAnsi="Times New Roman" w:cs="Times New Roman" w:eastAsiaTheme="minorEastAsia"/>
                <w:color w:val="000000" w:themeColor="text1"/>
                <w:kern w:val="2"/>
                <w14:textFill>
                  <w14:solidFill>
                    <w14:schemeClr w14:val="tx1"/>
                  </w14:solidFill>
                </w14:textFill>
              </w:rPr>
            </w:pPr>
            <w:r>
              <w:rPr>
                <w:rFonts w:hint="eastAsia" w:ascii="Times New Roman" w:cs="Times New Roman" w:hAnsiTheme="minorEastAsia" w:eastAsiaTheme="minorEastAsia"/>
                <w:color w:val="000000" w:themeColor="text1"/>
                <w:kern w:val="2"/>
                <w:lang w:val="en-US" w:eastAsia="zh-CN"/>
                <w14:textFill>
                  <w14:solidFill>
                    <w14:schemeClr w14:val="tx1"/>
                  </w14:solidFill>
                </w14:textFill>
              </w:rPr>
              <w:t>c.</w:t>
            </w:r>
            <w:bookmarkStart w:id="9" w:name="_GoBack"/>
            <w:bookmarkEnd w:id="9"/>
            <w:r>
              <w:rPr>
                <w:rFonts w:ascii="Times New Roman" w:cs="Times New Roman" w:hAnsiTheme="minorEastAsia" w:eastAsiaTheme="minorEastAsia"/>
                <w:color w:val="000000" w:themeColor="text1"/>
                <w:kern w:val="2"/>
                <w14:textFill>
                  <w14:solidFill>
                    <w14:schemeClr w14:val="tx1"/>
                  </w14:solidFill>
                </w14:textFill>
              </w:rPr>
              <w:t>图形颜色及装置颜色</w:t>
            </w:r>
          </w:p>
          <w:p>
            <w:pPr>
              <w:pStyle w:val="113"/>
              <w:spacing w:before="0" w:beforeAutospacing="0" w:after="0" w:afterAutospacing="0" w:line="360" w:lineRule="auto"/>
              <w:ind w:firstLine="480" w:firstLineChars="200"/>
              <w:rPr>
                <w:rFonts w:ascii="Times New Roman" w:hAnsi="Times New Roman" w:cs="Times New Roman" w:eastAsiaTheme="minorEastAsia"/>
                <w:color w:val="000000" w:themeColor="text1"/>
                <w:kern w:val="2"/>
                <w14:textFill>
                  <w14:solidFill>
                    <w14:schemeClr w14:val="tx1"/>
                  </w14:solidFill>
                </w14:textFill>
              </w:rPr>
            </w:pPr>
            <w:r>
              <w:rPr>
                <w:rFonts w:ascii="Times New Roman" w:cs="Times New Roman" w:hAnsiTheme="minorEastAsia" w:eastAsiaTheme="minorEastAsia"/>
                <w:color w:val="000000" w:themeColor="text1"/>
                <w:kern w:val="2"/>
                <w14:textFill>
                  <w14:solidFill>
                    <w14:schemeClr w14:val="tx1"/>
                  </w14:solidFill>
                </w14:textFill>
              </w:rPr>
              <w:t>提示标志：底和立柱为绿色，图案、边框、支架和文字为白色；</w:t>
            </w:r>
          </w:p>
          <w:p>
            <w:pPr>
              <w:spacing w:line="360" w:lineRule="auto"/>
              <w:ind w:firstLine="480" w:firstLineChars="200"/>
              <w:rPr>
                <w:rFonts w:eastAsiaTheme="minorEastAsia"/>
                <w:b/>
                <w:color w:val="FF0000"/>
                <w:sz w:val="24"/>
                <w:szCs w:val="24"/>
              </w:rPr>
            </w:pPr>
            <w:r>
              <w:rPr>
                <w:rFonts w:hAnsiTheme="minorEastAsia" w:eastAsiaTheme="minorEastAsia"/>
                <w:color w:val="000000" w:themeColor="text1"/>
                <w:kern w:val="2"/>
                <w:sz w:val="24"/>
                <w:szCs w:val="24"/>
                <w14:textFill>
                  <w14:solidFill>
                    <w14:schemeClr w14:val="tx1"/>
                  </w14:solidFill>
                </w14:textFill>
              </w:rPr>
              <w:t>警告标志：底和立柱为黄色，图案、边框、支架和文字为黑色。</w:t>
            </w: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ind w:firstLine="482" w:firstLineChars="200"/>
              <w:rPr>
                <w:rFonts w:eastAsiaTheme="minorEastAsia"/>
                <w:b/>
                <w:sz w:val="24"/>
              </w:rPr>
            </w:pPr>
          </w:p>
          <w:p>
            <w:pPr>
              <w:spacing w:line="360" w:lineRule="auto"/>
              <w:rPr>
                <w:rFonts w:eastAsiaTheme="minorEastAsia"/>
                <w:b/>
                <w:sz w:val="24"/>
              </w:rPr>
            </w:pPr>
          </w:p>
        </w:tc>
      </w:tr>
    </w:tbl>
    <w:p>
      <w:pPr>
        <w:adjustRightInd w:val="0"/>
        <w:snapToGrid w:val="0"/>
        <w:outlineLvl w:val="0"/>
        <w:rPr>
          <w:b/>
          <w:sz w:val="30"/>
          <w:szCs w:val="30"/>
        </w:rPr>
      </w:pPr>
    </w:p>
    <w:p>
      <w:pPr>
        <w:adjustRightInd w:val="0"/>
        <w:snapToGrid w:val="0"/>
        <w:outlineLvl w:val="0"/>
        <w:rPr>
          <w:b/>
          <w:sz w:val="30"/>
          <w:szCs w:val="30"/>
        </w:rPr>
      </w:pPr>
    </w:p>
    <w:p>
      <w:pPr>
        <w:adjustRightInd w:val="0"/>
        <w:snapToGrid w:val="0"/>
        <w:outlineLvl w:val="0"/>
        <w:rPr>
          <w:b/>
          <w:sz w:val="30"/>
          <w:szCs w:val="30"/>
        </w:rPr>
      </w:pPr>
      <w:r>
        <w:rPr>
          <w:rFonts w:hint="eastAsia"/>
          <w:b/>
          <w:sz w:val="30"/>
          <w:szCs w:val="30"/>
        </w:rPr>
        <w:t>八</w:t>
      </w:r>
      <w:r>
        <w:rPr>
          <w:b/>
          <w:sz w:val="30"/>
          <w:szCs w:val="30"/>
        </w:rPr>
        <w:t>、建设项目采取的防治措施及预期治理效果</w:t>
      </w:r>
    </w:p>
    <w:tbl>
      <w:tblPr>
        <w:tblStyle w:val="32"/>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75"/>
        <w:gridCol w:w="2010"/>
        <w:gridCol w:w="1970"/>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090" w:type="dxa"/>
            <w:tcBorders>
              <w:tl2br w:val="single" w:color="auto" w:sz="4" w:space="0"/>
            </w:tcBorders>
            <w:vAlign w:val="center"/>
          </w:tcPr>
          <w:p>
            <w:pPr>
              <w:snapToGrid w:val="0"/>
              <w:jc w:val="center"/>
              <w:rPr>
                <w:b/>
                <w:snapToGrid w:val="0"/>
                <w:sz w:val="24"/>
                <w:szCs w:val="24"/>
              </w:rPr>
            </w:pPr>
            <w:r>
              <w:rPr>
                <w:b/>
                <w:snapToGrid w:val="0"/>
                <w:sz w:val="24"/>
                <w:szCs w:val="24"/>
              </w:rPr>
              <w:t xml:space="preserve">  内容</w:t>
            </w:r>
          </w:p>
          <w:p>
            <w:pPr>
              <w:snapToGrid w:val="0"/>
              <w:rPr>
                <w:b/>
                <w:snapToGrid w:val="0"/>
                <w:sz w:val="24"/>
                <w:szCs w:val="24"/>
              </w:rPr>
            </w:pPr>
            <w:r>
              <w:rPr>
                <w:b/>
                <w:snapToGrid w:val="0"/>
                <w:sz w:val="24"/>
                <w:szCs w:val="24"/>
              </w:rPr>
              <w:t>类型</w:t>
            </w:r>
          </w:p>
        </w:tc>
        <w:tc>
          <w:tcPr>
            <w:tcW w:w="1275" w:type="dxa"/>
            <w:vAlign w:val="center"/>
          </w:tcPr>
          <w:p>
            <w:pPr>
              <w:snapToGrid w:val="0"/>
              <w:jc w:val="center"/>
              <w:rPr>
                <w:b/>
                <w:snapToGrid w:val="0"/>
                <w:sz w:val="24"/>
                <w:szCs w:val="24"/>
              </w:rPr>
            </w:pPr>
            <w:r>
              <w:rPr>
                <w:b/>
                <w:snapToGrid w:val="0"/>
                <w:sz w:val="24"/>
                <w:szCs w:val="24"/>
              </w:rPr>
              <w:t>排放源</w:t>
            </w:r>
          </w:p>
        </w:tc>
        <w:tc>
          <w:tcPr>
            <w:tcW w:w="2010" w:type="dxa"/>
            <w:vAlign w:val="center"/>
          </w:tcPr>
          <w:p>
            <w:pPr>
              <w:snapToGrid w:val="0"/>
              <w:ind w:left="-102" w:leftChars="-51"/>
              <w:jc w:val="center"/>
              <w:rPr>
                <w:b/>
                <w:snapToGrid w:val="0"/>
                <w:sz w:val="24"/>
                <w:szCs w:val="24"/>
              </w:rPr>
            </w:pPr>
            <w:r>
              <w:rPr>
                <w:b/>
                <w:snapToGrid w:val="0"/>
                <w:sz w:val="24"/>
                <w:szCs w:val="24"/>
              </w:rPr>
              <w:t>污染物名称</w:t>
            </w:r>
          </w:p>
        </w:tc>
        <w:tc>
          <w:tcPr>
            <w:tcW w:w="1970" w:type="dxa"/>
            <w:vAlign w:val="center"/>
          </w:tcPr>
          <w:p>
            <w:pPr>
              <w:snapToGrid w:val="0"/>
              <w:jc w:val="center"/>
              <w:rPr>
                <w:b/>
                <w:snapToGrid w:val="0"/>
                <w:sz w:val="24"/>
                <w:szCs w:val="24"/>
              </w:rPr>
            </w:pPr>
            <w:r>
              <w:rPr>
                <w:b/>
                <w:snapToGrid w:val="0"/>
                <w:sz w:val="24"/>
                <w:szCs w:val="24"/>
              </w:rPr>
              <w:t>防治措施</w:t>
            </w:r>
          </w:p>
        </w:tc>
        <w:tc>
          <w:tcPr>
            <w:tcW w:w="2658" w:type="dxa"/>
            <w:vAlign w:val="center"/>
          </w:tcPr>
          <w:p>
            <w:pPr>
              <w:snapToGrid w:val="0"/>
              <w:ind w:left="-102" w:leftChars="-51"/>
              <w:jc w:val="center"/>
              <w:rPr>
                <w:b/>
                <w:snapToGrid w:val="0"/>
                <w:sz w:val="24"/>
                <w:szCs w:val="24"/>
              </w:rPr>
            </w:pPr>
            <w:r>
              <w:rPr>
                <w:b/>
                <w:snapToGrid w:val="0"/>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9" w:hRule="atLeast"/>
          <w:jc w:val="center"/>
        </w:trPr>
        <w:tc>
          <w:tcPr>
            <w:tcW w:w="1090" w:type="dxa"/>
            <w:vAlign w:val="center"/>
          </w:tcPr>
          <w:p>
            <w:pPr>
              <w:snapToGrid w:val="0"/>
              <w:jc w:val="center"/>
              <w:rPr>
                <w:b/>
                <w:snapToGrid w:val="0"/>
                <w:sz w:val="24"/>
                <w:szCs w:val="24"/>
              </w:rPr>
            </w:pPr>
            <w:r>
              <w:rPr>
                <w:b/>
                <w:snapToGrid w:val="0"/>
                <w:sz w:val="24"/>
                <w:szCs w:val="24"/>
              </w:rPr>
              <w:t>大气污染物</w:t>
            </w:r>
          </w:p>
        </w:tc>
        <w:tc>
          <w:tcPr>
            <w:tcW w:w="1275" w:type="dxa"/>
            <w:vAlign w:val="center"/>
          </w:tcPr>
          <w:p>
            <w:pPr>
              <w:snapToGrid w:val="0"/>
              <w:spacing w:line="240" w:lineRule="exact"/>
              <w:ind w:left="-102" w:leftChars="-51"/>
              <w:jc w:val="center"/>
              <w:rPr>
                <w:sz w:val="24"/>
                <w:szCs w:val="24"/>
              </w:rPr>
            </w:pPr>
            <w:r>
              <w:rPr>
                <w:rStyle w:val="40"/>
                <w:rFonts w:hint="eastAsia"/>
                <w:kern w:val="2"/>
              </w:rPr>
              <w:t>/</w:t>
            </w:r>
          </w:p>
        </w:tc>
        <w:tc>
          <w:tcPr>
            <w:tcW w:w="2010" w:type="dxa"/>
            <w:vAlign w:val="center"/>
          </w:tcPr>
          <w:p>
            <w:pPr>
              <w:snapToGrid w:val="0"/>
              <w:spacing w:line="240" w:lineRule="exact"/>
              <w:ind w:left="-102" w:leftChars="-51"/>
              <w:jc w:val="center"/>
              <w:rPr>
                <w:rStyle w:val="40"/>
                <w:kern w:val="2"/>
              </w:rPr>
            </w:pPr>
            <w:r>
              <w:rPr>
                <w:rStyle w:val="40"/>
                <w:rFonts w:hint="eastAsia"/>
                <w:kern w:val="2"/>
              </w:rPr>
              <w:t>/</w:t>
            </w:r>
          </w:p>
        </w:tc>
        <w:tc>
          <w:tcPr>
            <w:tcW w:w="1970" w:type="dxa"/>
            <w:vAlign w:val="center"/>
          </w:tcPr>
          <w:p>
            <w:pPr>
              <w:snapToGrid w:val="0"/>
              <w:spacing w:line="240" w:lineRule="exact"/>
              <w:ind w:left="-102" w:leftChars="-51"/>
              <w:jc w:val="center"/>
              <w:rPr>
                <w:rStyle w:val="40"/>
                <w:kern w:val="2"/>
              </w:rPr>
            </w:pPr>
            <w:r>
              <w:rPr>
                <w:rStyle w:val="40"/>
                <w:rFonts w:hint="eastAsia"/>
                <w:kern w:val="2"/>
              </w:rPr>
              <w:t>/</w:t>
            </w:r>
          </w:p>
        </w:tc>
        <w:tc>
          <w:tcPr>
            <w:tcW w:w="2658" w:type="dxa"/>
            <w:vAlign w:val="center"/>
          </w:tcPr>
          <w:p>
            <w:pPr>
              <w:snapToGrid w:val="0"/>
              <w:spacing w:line="240" w:lineRule="exact"/>
              <w:ind w:left="-102" w:leftChars="-51"/>
              <w:jc w:val="center"/>
              <w:rPr>
                <w:rStyle w:val="40"/>
                <w:kern w:val="2"/>
              </w:rPr>
            </w:pPr>
            <w:r>
              <w:rPr>
                <w:rStyle w:val="40"/>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9" w:hRule="exact"/>
          <w:jc w:val="center"/>
        </w:trPr>
        <w:tc>
          <w:tcPr>
            <w:tcW w:w="1090" w:type="dxa"/>
            <w:vAlign w:val="center"/>
          </w:tcPr>
          <w:p>
            <w:pPr>
              <w:snapToGrid w:val="0"/>
              <w:jc w:val="center"/>
              <w:rPr>
                <w:b/>
                <w:snapToGrid w:val="0"/>
                <w:sz w:val="24"/>
                <w:szCs w:val="24"/>
              </w:rPr>
            </w:pPr>
            <w:r>
              <w:rPr>
                <w:rFonts w:hint="eastAsia"/>
                <w:b/>
                <w:snapToGrid w:val="0"/>
                <w:sz w:val="24"/>
                <w:szCs w:val="24"/>
              </w:rPr>
              <w:t>水污染物</w:t>
            </w:r>
          </w:p>
        </w:tc>
        <w:tc>
          <w:tcPr>
            <w:tcW w:w="1275" w:type="dxa"/>
            <w:vAlign w:val="center"/>
          </w:tcPr>
          <w:p>
            <w:pPr>
              <w:spacing w:line="160" w:lineRule="atLeast"/>
              <w:jc w:val="center"/>
              <w:rPr>
                <w:sz w:val="24"/>
                <w:szCs w:val="24"/>
              </w:rPr>
            </w:pPr>
            <w:r>
              <w:rPr>
                <w:rFonts w:hint="eastAsia"/>
                <w:sz w:val="24"/>
                <w:szCs w:val="24"/>
              </w:rPr>
              <w:t>生活污水</w:t>
            </w:r>
          </w:p>
        </w:tc>
        <w:tc>
          <w:tcPr>
            <w:tcW w:w="2010" w:type="dxa"/>
            <w:vAlign w:val="center"/>
          </w:tcPr>
          <w:p>
            <w:pPr>
              <w:spacing w:line="160" w:lineRule="atLeast"/>
              <w:jc w:val="center"/>
              <w:rPr>
                <w:sz w:val="24"/>
                <w:szCs w:val="24"/>
              </w:rPr>
            </w:pPr>
            <w:r>
              <w:rPr>
                <w:sz w:val="24"/>
                <w:szCs w:val="24"/>
              </w:rPr>
              <w:t>COD、BOD</w:t>
            </w:r>
            <w:r>
              <w:rPr>
                <w:sz w:val="24"/>
                <w:szCs w:val="24"/>
                <w:vertAlign w:val="subscript"/>
              </w:rPr>
              <w:t>5</w:t>
            </w:r>
            <w:r>
              <w:rPr>
                <w:sz w:val="24"/>
                <w:szCs w:val="24"/>
              </w:rPr>
              <w:t>、SS、NH</w:t>
            </w:r>
            <w:r>
              <w:rPr>
                <w:sz w:val="24"/>
                <w:szCs w:val="24"/>
                <w:vertAlign w:val="subscript"/>
              </w:rPr>
              <w:t>3</w:t>
            </w:r>
            <w:r>
              <w:rPr>
                <w:sz w:val="24"/>
                <w:szCs w:val="24"/>
              </w:rPr>
              <w:t>-N</w:t>
            </w:r>
            <w:r>
              <w:rPr>
                <w:rFonts w:hint="eastAsia"/>
                <w:sz w:val="24"/>
                <w:szCs w:val="24"/>
              </w:rPr>
              <w:t>、TP</w:t>
            </w:r>
          </w:p>
        </w:tc>
        <w:tc>
          <w:tcPr>
            <w:tcW w:w="1970" w:type="dxa"/>
            <w:vAlign w:val="center"/>
          </w:tcPr>
          <w:p>
            <w:pPr>
              <w:spacing w:line="160" w:lineRule="atLeast"/>
              <w:jc w:val="center"/>
              <w:rPr>
                <w:sz w:val="24"/>
                <w:szCs w:val="24"/>
              </w:rPr>
            </w:pPr>
            <w:r>
              <w:rPr>
                <w:rFonts w:hint="eastAsia"/>
                <w:sz w:val="24"/>
                <w:szCs w:val="24"/>
              </w:rPr>
              <w:t>化粪池</w:t>
            </w:r>
          </w:p>
        </w:tc>
        <w:tc>
          <w:tcPr>
            <w:tcW w:w="2658" w:type="dxa"/>
            <w:vAlign w:val="center"/>
          </w:tcPr>
          <w:p>
            <w:pPr>
              <w:snapToGrid w:val="0"/>
              <w:spacing w:line="240" w:lineRule="exact"/>
              <w:ind w:left="-102" w:leftChars="-51"/>
              <w:jc w:val="center"/>
              <w:rPr>
                <w:sz w:val="24"/>
                <w:szCs w:val="24"/>
              </w:rPr>
            </w:pPr>
            <w:r>
              <w:rPr>
                <w:sz w:val="24"/>
                <w:szCs w:val="24"/>
              </w:rPr>
              <w:t>达</w:t>
            </w:r>
            <w:r>
              <w:rPr>
                <w:color w:val="000000"/>
                <w:sz w:val="24"/>
                <w:szCs w:val="24"/>
              </w:rPr>
              <w:t>到《污水综合排放标准》（GB8978-1996）中</w:t>
            </w:r>
            <w:r>
              <w:rPr>
                <w:rFonts w:hint="eastAsia"/>
                <w:color w:val="000000"/>
                <w:sz w:val="24"/>
                <w:szCs w:val="24"/>
              </w:rPr>
              <w:t>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jc w:val="center"/>
        </w:trPr>
        <w:tc>
          <w:tcPr>
            <w:tcW w:w="1090" w:type="dxa"/>
            <w:vMerge w:val="restart"/>
            <w:vAlign w:val="center"/>
          </w:tcPr>
          <w:p>
            <w:pPr>
              <w:snapToGrid w:val="0"/>
              <w:spacing w:line="400" w:lineRule="exact"/>
              <w:jc w:val="center"/>
              <w:rPr>
                <w:b/>
                <w:snapToGrid w:val="0"/>
                <w:sz w:val="24"/>
                <w:szCs w:val="24"/>
              </w:rPr>
            </w:pPr>
            <w:r>
              <w:rPr>
                <w:b/>
                <w:snapToGrid w:val="0"/>
                <w:sz w:val="24"/>
                <w:szCs w:val="24"/>
              </w:rPr>
              <w:t>固体</w:t>
            </w:r>
          </w:p>
          <w:p>
            <w:pPr>
              <w:snapToGrid w:val="0"/>
              <w:spacing w:line="400" w:lineRule="exact"/>
              <w:jc w:val="center"/>
              <w:rPr>
                <w:b/>
                <w:snapToGrid w:val="0"/>
                <w:sz w:val="24"/>
                <w:szCs w:val="24"/>
              </w:rPr>
            </w:pPr>
            <w:r>
              <w:rPr>
                <w:b/>
                <w:snapToGrid w:val="0"/>
                <w:sz w:val="24"/>
                <w:szCs w:val="24"/>
              </w:rPr>
              <w:t>废物</w:t>
            </w:r>
          </w:p>
        </w:tc>
        <w:tc>
          <w:tcPr>
            <w:tcW w:w="1275" w:type="dxa"/>
            <w:vMerge w:val="restart"/>
            <w:vAlign w:val="center"/>
          </w:tcPr>
          <w:p>
            <w:pPr>
              <w:snapToGrid w:val="0"/>
              <w:spacing w:line="400" w:lineRule="exact"/>
              <w:ind w:left="-101" w:leftChars="-51" w:hanging="1"/>
              <w:jc w:val="center"/>
              <w:rPr>
                <w:snapToGrid w:val="0"/>
                <w:sz w:val="24"/>
                <w:szCs w:val="24"/>
              </w:rPr>
            </w:pPr>
            <w:r>
              <w:rPr>
                <w:sz w:val="24"/>
                <w:szCs w:val="24"/>
              </w:rPr>
              <w:t>一般固体废物</w:t>
            </w:r>
          </w:p>
        </w:tc>
        <w:tc>
          <w:tcPr>
            <w:tcW w:w="2010" w:type="dxa"/>
            <w:tcBorders>
              <w:bottom w:val="single" w:color="auto" w:sz="4" w:space="0"/>
            </w:tcBorders>
            <w:vAlign w:val="center"/>
          </w:tcPr>
          <w:p>
            <w:pPr>
              <w:jc w:val="center"/>
              <w:rPr>
                <w:color w:val="000000"/>
                <w:sz w:val="24"/>
                <w:szCs w:val="24"/>
              </w:rPr>
            </w:pPr>
            <w:r>
              <w:rPr>
                <w:rFonts w:hint="eastAsia"/>
                <w:color w:val="000000"/>
                <w:sz w:val="24"/>
                <w:szCs w:val="24"/>
              </w:rPr>
              <w:t>阻尼橡胶边角料</w:t>
            </w:r>
          </w:p>
        </w:tc>
        <w:tc>
          <w:tcPr>
            <w:tcW w:w="1970" w:type="dxa"/>
            <w:vAlign w:val="center"/>
          </w:tcPr>
          <w:p>
            <w:pPr>
              <w:pStyle w:val="132"/>
              <w:spacing w:line="320" w:lineRule="atLeast"/>
              <w:rPr>
                <w:rFonts w:ascii="Times New Roman" w:hAnsi="Times New Roman"/>
                <w:iCs/>
                <w:color w:val="auto"/>
                <w:sz w:val="24"/>
                <w:szCs w:val="24"/>
              </w:rPr>
            </w:pPr>
            <w:r>
              <w:rPr>
                <w:rFonts w:hint="eastAsia" w:ascii="Times New Roman" w:hAnsi="Times New Roman"/>
                <w:iCs/>
                <w:color w:val="auto"/>
                <w:sz w:val="24"/>
                <w:szCs w:val="24"/>
              </w:rPr>
              <w:t>厂家回收</w:t>
            </w:r>
          </w:p>
        </w:tc>
        <w:tc>
          <w:tcPr>
            <w:tcW w:w="2658" w:type="dxa"/>
            <w:vMerge w:val="restart"/>
            <w:vAlign w:val="center"/>
          </w:tcPr>
          <w:p>
            <w:pPr>
              <w:autoSpaceDN w:val="0"/>
              <w:snapToGrid w:val="0"/>
              <w:spacing w:beforeLines="50" w:line="360" w:lineRule="auto"/>
              <w:textAlignment w:val="center"/>
              <w:rPr>
                <w:sz w:val="24"/>
                <w:szCs w:val="24"/>
              </w:rPr>
            </w:pPr>
            <w:r>
              <w:rPr>
                <w:color w:val="000000"/>
                <w:sz w:val="24"/>
                <w:szCs w:val="24"/>
              </w:rPr>
              <w:t>合理有效处置，零排放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exact"/>
          <w:jc w:val="center"/>
        </w:trPr>
        <w:tc>
          <w:tcPr>
            <w:tcW w:w="1090" w:type="dxa"/>
            <w:vMerge w:val="continue"/>
            <w:vAlign w:val="center"/>
          </w:tcPr>
          <w:p>
            <w:pPr>
              <w:snapToGrid w:val="0"/>
              <w:spacing w:line="400" w:lineRule="exact"/>
              <w:jc w:val="center"/>
              <w:rPr>
                <w:b/>
                <w:snapToGrid w:val="0"/>
                <w:sz w:val="24"/>
                <w:szCs w:val="24"/>
              </w:rPr>
            </w:pPr>
          </w:p>
        </w:tc>
        <w:tc>
          <w:tcPr>
            <w:tcW w:w="1275" w:type="dxa"/>
            <w:vMerge w:val="continue"/>
            <w:vAlign w:val="center"/>
          </w:tcPr>
          <w:p>
            <w:pPr>
              <w:snapToGrid w:val="0"/>
              <w:spacing w:line="400" w:lineRule="exact"/>
              <w:ind w:left="-101" w:leftChars="-51" w:hanging="1"/>
              <w:jc w:val="center"/>
              <w:rPr>
                <w:sz w:val="24"/>
                <w:szCs w:val="24"/>
              </w:rPr>
            </w:pPr>
          </w:p>
        </w:tc>
        <w:tc>
          <w:tcPr>
            <w:tcW w:w="2010" w:type="dxa"/>
            <w:tcBorders>
              <w:bottom w:val="single" w:color="auto" w:sz="4" w:space="0"/>
            </w:tcBorders>
            <w:vAlign w:val="center"/>
          </w:tcPr>
          <w:p>
            <w:pPr>
              <w:jc w:val="center"/>
              <w:rPr>
                <w:color w:val="000000"/>
                <w:sz w:val="24"/>
                <w:szCs w:val="24"/>
              </w:rPr>
            </w:pPr>
            <w:r>
              <w:rPr>
                <w:rFonts w:hint="eastAsia"/>
                <w:color w:val="000000"/>
                <w:sz w:val="24"/>
                <w:szCs w:val="24"/>
              </w:rPr>
              <w:t>废丁基胶、双面胶和离型纸</w:t>
            </w:r>
          </w:p>
        </w:tc>
        <w:tc>
          <w:tcPr>
            <w:tcW w:w="1970" w:type="dxa"/>
            <w:vAlign w:val="center"/>
          </w:tcPr>
          <w:p>
            <w:pPr>
              <w:pStyle w:val="132"/>
              <w:spacing w:line="320" w:lineRule="atLeast"/>
              <w:rPr>
                <w:rFonts w:ascii="Times New Roman" w:hAnsi="Times New Roman"/>
                <w:color w:val="auto"/>
                <w:sz w:val="24"/>
                <w:szCs w:val="24"/>
              </w:rPr>
            </w:pPr>
            <w:r>
              <w:rPr>
                <w:rFonts w:hint="eastAsia" w:ascii="Times New Roman" w:hAnsi="Times New Roman"/>
                <w:color w:val="auto"/>
                <w:sz w:val="24"/>
                <w:szCs w:val="24"/>
              </w:rPr>
              <w:t>统一收集后外售</w:t>
            </w:r>
          </w:p>
        </w:tc>
        <w:tc>
          <w:tcPr>
            <w:tcW w:w="2658" w:type="dxa"/>
            <w:vMerge w:val="continue"/>
            <w:vAlign w:val="center"/>
          </w:tcPr>
          <w:p>
            <w:pPr>
              <w:snapToGrid w:val="0"/>
              <w:spacing w:line="240" w:lineRule="exact"/>
              <w:ind w:left="-102" w:leftChars="-51"/>
              <w:jc w:val="center"/>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jc w:val="center"/>
        </w:trPr>
        <w:tc>
          <w:tcPr>
            <w:tcW w:w="1090" w:type="dxa"/>
            <w:vMerge w:val="continue"/>
            <w:tcBorders>
              <w:bottom w:val="single" w:color="auto" w:sz="4" w:space="0"/>
            </w:tcBorders>
            <w:vAlign w:val="center"/>
          </w:tcPr>
          <w:p>
            <w:pPr>
              <w:snapToGrid w:val="0"/>
              <w:spacing w:line="400" w:lineRule="exact"/>
              <w:jc w:val="center"/>
              <w:rPr>
                <w:b/>
                <w:snapToGrid w:val="0"/>
                <w:sz w:val="24"/>
                <w:szCs w:val="24"/>
              </w:rPr>
            </w:pPr>
          </w:p>
        </w:tc>
        <w:tc>
          <w:tcPr>
            <w:tcW w:w="1275" w:type="dxa"/>
            <w:tcBorders>
              <w:bottom w:val="single" w:color="auto" w:sz="4" w:space="0"/>
            </w:tcBorders>
            <w:vAlign w:val="center"/>
          </w:tcPr>
          <w:p>
            <w:pPr>
              <w:snapToGrid w:val="0"/>
              <w:spacing w:line="400" w:lineRule="exact"/>
              <w:ind w:left="-101" w:leftChars="-51" w:hanging="1"/>
              <w:jc w:val="center"/>
              <w:rPr>
                <w:snapToGrid w:val="0"/>
                <w:sz w:val="24"/>
                <w:szCs w:val="24"/>
              </w:rPr>
            </w:pPr>
            <w:r>
              <w:rPr>
                <w:snapToGrid w:val="0"/>
                <w:sz w:val="24"/>
                <w:szCs w:val="24"/>
              </w:rPr>
              <w:t>生活垃圾</w:t>
            </w:r>
          </w:p>
        </w:tc>
        <w:tc>
          <w:tcPr>
            <w:tcW w:w="2010" w:type="dxa"/>
            <w:tcBorders>
              <w:bottom w:val="single" w:color="auto" w:sz="4" w:space="0"/>
            </w:tcBorders>
            <w:vAlign w:val="center"/>
          </w:tcPr>
          <w:p>
            <w:pPr>
              <w:spacing w:line="400" w:lineRule="exact"/>
              <w:jc w:val="center"/>
              <w:rPr>
                <w:color w:val="000000"/>
                <w:sz w:val="24"/>
                <w:szCs w:val="24"/>
              </w:rPr>
            </w:pPr>
            <w:r>
              <w:rPr>
                <w:color w:val="000000"/>
                <w:sz w:val="24"/>
                <w:szCs w:val="24"/>
              </w:rPr>
              <w:t>生活垃圾</w:t>
            </w:r>
          </w:p>
        </w:tc>
        <w:tc>
          <w:tcPr>
            <w:tcW w:w="1970" w:type="dxa"/>
            <w:tcBorders>
              <w:bottom w:val="single" w:color="auto" w:sz="4" w:space="0"/>
            </w:tcBorders>
            <w:vAlign w:val="center"/>
          </w:tcPr>
          <w:p>
            <w:pPr>
              <w:pStyle w:val="136"/>
              <w:rPr>
                <w:rFonts w:ascii="Times New Roman" w:hAnsi="Times New Roman"/>
                <w:iCs/>
                <w:sz w:val="24"/>
                <w:szCs w:val="24"/>
              </w:rPr>
            </w:pPr>
            <w:r>
              <w:rPr>
                <w:rFonts w:ascii="Times New Roman" w:hAnsi="Times New Roman"/>
                <w:sz w:val="24"/>
                <w:szCs w:val="24"/>
              </w:rPr>
              <w:t>环卫清运</w:t>
            </w:r>
          </w:p>
        </w:tc>
        <w:tc>
          <w:tcPr>
            <w:tcW w:w="2658" w:type="dxa"/>
            <w:vMerge w:val="continue"/>
            <w:tcBorders>
              <w:bottom w:val="single" w:color="auto" w:sz="4" w:space="0"/>
            </w:tcBorders>
            <w:vAlign w:val="center"/>
          </w:tcPr>
          <w:p>
            <w:pPr>
              <w:snapToGrid w:val="0"/>
              <w:spacing w:line="240" w:lineRule="exact"/>
              <w:ind w:left="-102" w:leftChars="-51"/>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0" w:hRule="atLeast"/>
          <w:jc w:val="center"/>
        </w:trPr>
        <w:tc>
          <w:tcPr>
            <w:tcW w:w="1090" w:type="dxa"/>
            <w:tcBorders>
              <w:bottom w:val="single" w:color="auto" w:sz="4" w:space="0"/>
            </w:tcBorders>
            <w:vAlign w:val="center"/>
          </w:tcPr>
          <w:p>
            <w:pPr>
              <w:autoSpaceDN w:val="0"/>
              <w:snapToGrid w:val="0"/>
              <w:spacing w:line="400" w:lineRule="exact"/>
              <w:jc w:val="center"/>
              <w:textAlignment w:val="center"/>
              <w:rPr>
                <w:b/>
                <w:sz w:val="24"/>
                <w:szCs w:val="24"/>
              </w:rPr>
            </w:pPr>
            <w:r>
              <w:rPr>
                <w:b/>
                <w:sz w:val="24"/>
                <w:szCs w:val="24"/>
              </w:rPr>
              <w:t>噪声</w:t>
            </w:r>
          </w:p>
        </w:tc>
        <w:tc>
          <w:tcPr>
            <w:tcW w:w="7913" w:type="dxa"/>
            <w:gridSpan w:val="4"/>
            <w:tcBorders>
              <w:bottom w:val="single" w:color="auto" w:sz="4" w:space="0"/>
            </w:tcBorders>
            <w:vAlign w:val="center"/>
          </w:tcPr>
          <w:p>
            <w:pPr>
              <w:autoSpaceDN w:val="0"/>
              <w:snapToGrid w:val="0"/>
              <w:spacing w:beforeLines="50" w:line="360" w:lineRule="auto"/>
              <w:ind w:left="-102" w:leftChars="-51" w:firstLine="480" w:firstLineChars="200"/>
              <w:textAlignment w:val="center"/>
              <w:rPr>
                <w:sz w:val="24"/>
                <w:szCs w:val="24"/>
              </w:rPr>
            </w:pPr>
            <w:r>
              <w:rPr>
                <w:sz w:val="24"/>
                <w:szCs w:val="24"/>
              </w:rPr>
              <w:t>本项目主要噪声来源于生产设备的噪声，声源强度在</w:t>
            </w:r>
            <w:r>
              <w:rPr>
                <w:rFonts w:hint="eastAsia"/>
                <w:sz w:val="24"/>
                <w:szCs w:val="24"/>
              </w:rPr>
              <w:t>70-85</w:t>
            </w:r>
            <w:r>
              <w:rPr>
                <w:sz w:val="24"/>
                <w:szCs w:val="24"/>
              </w:rPr>
              <w:t>dB（A）之间。经预测通过设备减震、厂房隔声和距离衰减，本项目厂界噪声可以达到《工业企业厂界环境噪声排放标准》（GB12348-2008）中3类标准要求。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1090" w:type="dxa"/>
            <w:tcBorders>
              <w:bottom w:val="single" w:color="auto" w:sz="4" w:space="0"/>
            </w:tcBorders>
            <w:vAlign w:val="center"/>
          </w:tcPr>
          <w:p>
            <w:pPr>
              <w:autoSpaceDN w:val="0"/>
              <w:snapToGrid w:val="0"/>
              <w:spacing w:line="400" w:lineRule="exact"/>
              <w:jc w:val="center"/>
              <w:textAlignment w:val="center"/>
              <w:rPr>
                <w:b/>
                <w:sz w:val="24"/>
                <w:szCs w:val="24"/>
              </w:rPr>
            </w:pPr>
            <w:r>
              <w:rPr>
                <w:b/>
                <w:sz w:val="24"/>
                <w:szCs w:val="24"/>
              </w:rPr>
              <w:t>其他</w:t>
            </w:r>
          </w:p>
        </w:tc>
        <w:tc>
          <w:tcPr>
            <w:tcW w:w="7913" w:type="dxa"/>
            <w:gridSpan w:val="4"/>
            <w:tcBorders>
              <w:bottom w:val="single" w:color="auto" w:sz="4" w:space="0"/>
            </w:tcBorders>
            <w:vAlign w:val="center"/>
          </w:tcPr>
          <w:p>
            <w:pPr>
              <w:autoSpaceDN w:val="0"/>
              <w:snapToGrid w:val="0"/>
              <w:spacing w:line="400" w:lineRule="exact"/>
              <w:ind w:left="-102" w:leftChars="-51" w:firstLine="480" w:firstLineChars="200"/>
              <w:textAlignment w:val="center"/>
              <w:rPr>
                <w:snapToGrid w:val="0"/>
                <w:sz w:val="24"/>
                <w:szCs w:val="24"/>
              </w:rPr>
            </w:pPr>
            <w:r>
              <w:rPr>
                <w:snapToGrid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9003" w:type="dxa"/>
            <w:gridSpan w:val="5"/>
            <w:tcBorders>
              <w:bottom w:val="single" w:color="auto" w:sz="4" w:space="0"/>
            </w:tcBorders>
            <w:vAlign w:val="center"/>
          </w:tcPr>
          <w:p>
            <w:pPr>
              <w:autoSpaceDN w:val="0"/>
              <w:snapToGrid w:val="0"/>
              <w:spacing w:beforeLines="50" w:line="360" w:lineRule="auto"/>
              <w:textAlignment w:val="center"/>
              <w:rPr>
                <w:sz w:val="24"/>
                <w:szCs w:val="24"/>
              </w:rPr>
            </w:pPr>
            <w:r>
              <w:rPr>
                <w:sz w:val="24"/>
                <w:szCs w:val="24"/>
              </w:rPr>
              <w:t>生态保护措施及预期效果：</w:t>
            </w:r>
          </w:p>
          <w:p>
            <w:pPr>
              <w:autoSpaceDN w:val="0"/>
              <w:snapToGrid w:val="0"/>
              <w:spacing w:line="400" w:lineRule="exact"/>
              <w:ind w:left="-102" w:leftChars="-51" w:firstLine="480" w:firstLineChars="200"/>
              <w:textAlignment w:val="center"/>
              <w:rPr>
                <w:sz w:val="24"/>
                <w:szCs w:val="24"/>
              </w:rPr>
            </w:pPr>
            <w:r>
              <w:rPr>
                <w:sz w:val="24"/>
                <w:szCs w:val="24"/>
              </w:rPr>
              <w:t>无。</w:t>
            </w:r>
          </w:p>
          <w:p>
            <w:pPr>
              <w:pStyle w:val="31"/>
              <w:ind w:left="400" w:firstLine="480"/>
              <w:rPr>
                <w:sz w:val="24"/>
                <w:szCs w:val="24"/>
              </w:rPr>
            </w:pPr>
          </w:p>
          <w:p>
            <w:pPr>
              <w:pStyle w:val="31"/>
              <w:ind w:left="400" w:firstLine="480"/>
              <w:rPr>
                <w:sz w:val="24"/>
                <w:szCs w:val="24"/>
              </w:rPr>
            </w:pPr>
          </w:p>
          <w:p>
            <w:pPr>
              <w:pStyle w:val="31"/>
              <w:ind w:left="0" w:leftChars="0" w:firstLine="0" w:firstLineChars="0"/>
              <w:rPr>
                <w:sz w:val="24"/>
                <w:szCs w:val="24"/>
              </w:rPr>
            </w:pPr>
          </w:p>
          <w:p>
            <w:pPr>
              <w:pStyle w:val="31"/>
              <w:ind w:left="400" w:firstLine="48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0" w:leftChars="0" w:firstLine="0" w:firstLineChars="0"/>
              <w:rPr>
                <w:sz w:val="24"/>
                <w:szCs w:val="24"/>
              </w:rPr>
            </w:pPr>
          </w:p>
          <w:p>
            <w:pPr>
              <w:pStyle w:val="31"/>
              <w:ind w:left="400" w:firstLine="480"/>
              <w:rPr>
                <w:bCs/>
                <w:sz w:val="24"/>
                <w:szCs w:val="24"/>
              </w:rPr>
            </w:pPr>
          </w:p>
        </w:tc>
      </w:tr>
    </w:tbl>
    <w:p>
      <w:pPr>
        <w:outlineLvl w:val="0"/>
        <w:rPr>
          <w:b/>
          <w:sz w:val="28"/>
          <w:szCs w:val="28"/>
        </w:rPr>
      </w:pPr>
      <w:r>
        <w:rPr>
          <w:rFonts w:hint="eastAsia"/>
          <w:b/>
          <w:sz w:val="32"/>
          <w:szCs w:val="32"/>
        </w:rPr>
        <w:t>九</w:t>
      </w:r>
      <w:r>
        <w:rPr>
          <w:b/>
          <w:sz w:val="32"/>
          <w:szCs w:val="32"/>
        </w:rPr>
        <w:t>、结论及建议</w:t>
      </w:r>
    </w:p>
    <w:tbl>
      <w:tblPr>
        <w:tblStyle w:val="32"/>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6" w:hRule="atLeast"/>
        </w:trPr>
        <w:tc>
          <w:tcPr>
            <w:tcW w:w="8522" w:type="dxa"/>
          </w:tcPr>
          <w:p>
            <w:pPr>
              <w:adjustRightInd w:val="0"/>
              <w:snapToGrid w:val="0"/>
              <w:spacing w:line="360" w:lineRule="auto"/>
              <w:ind w:firstLine="542" w:firstLineChars="225"/>
              <w:rPr>
                <w:b/>
                <w:bCs/>
                <w:sz w:val="24"/>
                <w:szCs w:val="24"/>
              </w:rPr>
            </w:pPr>
            <w:r>
              <w:rPr>
                <w:rFonts w:hint="eastAsia"/>
                <w:b/>
                <w:bCs/>
                <w:sz w:val="24"/>
                <w:szCs w:val="24"/>
                <w:lang w:val="en-US" w:eastAsia="zh-CN"/>
              </w:rPr>
              <w:t>1</w:t>
            </w:r>
            <w:r>
              <w:rPr>
                <w:b/>
                <w:bCs/>
                <w:sz w:val="24"/>
                <w:szCs w:val="24"/>
              </w:rPr>
              <w:t>、结论：</w:t>
            </w:r>
          </w:p>
          <w:p>
            <w:pPr>
              <w:adjustRightInd w:val="0"/>
              <w:snapToGrid w:val="0"/>
              <w:spacing w:line="360" w:lineRule="auto"/>
              <w:ind w:firstLine="542" w:firstLineChars="225"/>
              <w:rPr>
                <w:b/>
                <w:bCs/>
                <w:sz w:val="24"/>
                <w:szCs w:val="24"/>
              </w:rPr>
            </w:pPr>
            <w:r>
              <w:rPr>
                <w:rFonts w:hint="eastAsia"/>
                <w:b/>
                <w:bCs/>
                <w:sz w:val="24"/>
                <w:szCs w:val="24"/>
                <w:lang w:eastAsia="zh-CN"/>
              </w:rPr>
              <w:t>（</w:t>
            </w:r>
            <w:r>
              <w:rPr>
                <w:rFonts w:hint="eastAsia"/>
                <w:b/>
                <w:bCs/>
                <w:sz w:val="24"/>
                <w:szCs w:val="24"/>
                <w:lang w:val="en-US" w:eastAsia="zh-CN"/>
              </w:rPr>
              <w:t>1）</w:t>
            </w:r>
            <w:r>
              <w:rPr>
                <w:b/>
                <w:bCs/>
                <w:sz w:val="24"/>
                <w:szCs w:val="24"/>
              </w:rPr>
              <w:t>项目概况</w:t>
            </w:r>
          </w:p>
          <w:p>
            <w:pPr>
              <w:adjustRightInd w:val="0"/>
              <w:snapToGrid w:val="0"/>
              <w:spacing w:line="360" w:lineRule="auto"/>
              <w:ind w:firstLine="540" w:firstLineChars="225"/>
              <w:rPr>
                <w:sz w:val="24"/>
                <w:szCs w:val="24"/>
              </w:rPr>
            </w:pPr>
            <w:r>
              <w:rPr>
                <w:sz w:val="24"/>
                <w:szCs w:val="24"/>
              </w:rPr>
              <w:t>安徽泰普汽车零部件有限公司</w:t>
            </w:r>
            <w:r>
              <w:rPr>
                <w:rFonts w:hint="eastAsia"/>
                <w:sz w:val="24"/>
                <w:szCs w:val="24"/>
              </w:rPr>
              <w:t>拟</w:t>
            </w:r>
            <w:r>
              <w:rPr>
                <w:sz w:val="24"/>
                <w:szCs w:val="24"/>
              </w:rPr>
              <w:t>投资1000万元，实施年产2000万片胶带模切项目，</w:t>
            </w:r>
            <w:r>
              <w:rPr>
                <w:rFonts w:hint="eastAsia"/>
                <w:sz w:val="24"/>
                <w:szCs w:val="24"/>
              </w:rPr>
              <w:t>项目选址于</w:t>
            </w:r>
            <w:r>
              <w:rPr>
                <w:sz w:val="24"/>
                <w:szCs w:val="24"/>
              </w:rPr>
              <w:t>芜湖经济技术开发区凤鸣湖路天门工业园4号厂房，占地面积4518平方米</w:t>
            </w:r>
            <w:r>
              <w:rPr>
                <w:rFonts w:hint="eastAsia"/>
                <w:sz w:val="24"/>
                <w:szCs w:val="24"/>
              </w:rPr>
              <w:t>，项目建成后可达到年产2000万片胶带模切，</w:t>
            </w:r>
            <w:r>
              <w:rPr>
                <w:sz w:val="24"/>
                <w:szCs w:val="24"/>
              </w:rPr>
              <w:t>项目于2020年3月9日获得芜湖经济技术开发区管理委员会的备案（附件2），批准文号为开备[2020]18号。</w:t>
            </w:r>
          </w:p>
          <w:p>
            <w:pPr>
              <w:adjustRightInd w:val="0"/>
              <w:snapToGrid w:val="0"/>
              <w:spacing w:line="360" w:lineRule="auto"/>
              <w:ind w:firstLine="542" w:firstLineChars="225"/>
              <w:rPr>
                <w:b/>
                <w:bCs/>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产业政策符合性分析</w:t>
            </w:r>
          </w:p>
          <w:p>
            <w:pPr>
              <w:adjustRightInd w:val="0"/>
              <w:snapToGrid w:val="0"/>
              <w:spacing w:line="360" w:lineRule="auto"/>
              <w:ind w:firstLine="540" w:firstLineChars="225"/>
              <w:rPr>
                <w:rFonts w:hint="eastAsia"/>
                <w:sz w:val="24"/>
                <w:szCs w:val="24"/>
              </w:rPr>
            </w:pPr>
            <w:r>
              <w:rPr>
                <w:rFonts w:hint="eastAsia"/>
                <w:sz w:val="24"/>
                <w:szCs w:val="24"/>
              </w:rPr>
              <w:t>根据《产业结构调整指导目录（2019年本）》、《安徽省工业产业结构调整指导目录（2007 年本）》，本项目不属于限制类或淘汰类项目，属于允许建设项目，符合国家和地方产业政策要求。</w:t>
            </w:r>
          </w:p>
          <w:p>
            <w:pPr>
              <w:adjustRightInd w:val="0"/>
              <w:snapToGrid w:val="0"/>
              <w:spacing w:line="360" w:lineRule="auto"/>
              <w:ind w:firstLine="540" w:firstLineChars="225"/>
              <w:rPr>
                <w:rFonts w:hint="eastAsia"/>
                <w:sz w:val="24"/>
                <w:szCs w:val="24"/>
              </w:rPr>
            </w:pPr>
            <w:r>
              <w:rPr>
                <w:rFonts w:hint="eastAsia"/>
                <w:sz w:val="24"/>
                <w:szCs w:val="24"/>
              </w:rPr>
              <w:t>芜湖经济技术开发区集科、工、贸于一体，多功能、综合性、现代化的创新型新城区。主导产业为积极围绕城市四大支柱产业，做大做强节能环保产业、汽车零部件（新能源汽车）产业、电子信息产业和服务外包产业，本项目属于汽车零部件，符合经济技术开发区的产业定位。</w:t>
            </w:r>
          </w:p>
          <w:p>
            <w:pPr>
              <w:adjustRightInd w:val="0"/>
              <w:snapToGrid w:val="0"/>
              <w:spacing w:line="360" w:lineRule="auto"/>
              <w:ind w:firstLine="542" w:firstLineChars="225"/>
              <w:rPr>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选址合理性分析</w:t>
            </w:r>
          </w:p>
          <w:p>
            <w:pPr>
              <w:adjustRightInd w:val="0"/>
              <w:snapToGrid w:val="0"/>
              <w:spacing w:line="360" w:lineRule="auto"/>
              <w:ind w:firstLine="540" w:firstLineChars="225"/>
              <w:rPr>
                <w:sz w:val="24"/>
                <w:szCs w:val="24"/>
              </w:rPr>
            </w:pPr>
            <w:r>
              <w:rPr>
                <w:rFonts w:hint="eastAsia"/>
                <w:sz w:val="24"/>
                <w:szCs w:val="24"/>
              </w:rPr>
              <w:t>本项目选址距离长江干流约3.2km，项目选址不在长江干流及主要支流岸线1公里范围内；且本项目不属于化工类，项目不属于长江干流岸线5公里范围内禁止建设项目；本项目在符合项目准入门槛、严格执行环境保护标准、严格履行项目环评审批前置条件、落实生态环保、安全生产、能源节约要求的前提下，项目符合长江干流岸线15公里范围内项目管理要求。因此，本项目的建设符合《关于全面打造水清岸绿产业优美丽长江（安徽）经济带的实施意见》（皖发[2018]21号）、《关于全面打造水清岸绿产业优美丽长江（芜湖）经济带的实施意见》（芜市发[2018]18号）的要求，项目选址合理。</w:t>
            </w:r>
          </w:p>
          <w:p>
            <w:pPr>
              <w:adjustRightInd w:val="0"/>
              <w:snapToGrid w:val="0"/>
              <w:spacing w:line="360" w:lineRule="auto"/>
              <w:ind w:firstLine="540" w:firstLineChars="225"/>
              <w:rPr>
                <w:sz w:val="24"/>
                <w:szCs w:val="24"/>
              </w:rPr>
            </w:pPr>
            <w:r>
              <w:rPr>
                <w:sz w:val="24"/>
                <w:szCs w:val="24"/>
              </w:rPr>
              <w:t>建设项目选址位于芜湖经济技术开发区天门工业园4号厂房 ，</w:t>
            </w:r>
            <w:r>
              <w:rPr>
                <w:rFonts w:hint="eastAsia" w:ascii="Times New Roman" w:cs="Times New Roman" w:hAnsiTheme="minorEastAsia" w:eastAsiaTheme="minorEastAsia"/>
                <w:kern w:val="0"/>
                <w:sz w:val="24"/>
                <w:szCs w:val="22"/>
                <w:lang w:val="en-US" w:eastAsia="zh-CN" w:bidi="ar-SA"/>
              </w:rPr>
              <w:t>根据《芜湖经济技术开发区总体规划（2001-2020）》，本项目用地为工业用地，项目用地符合</w:t>
            </w:r>
            <w:r>
              <w:rPr>
                <w:rFonts w:hint="eastAsia" w:cs="Times New Roman" w:hAnsiTheme="minorEastAsia" w:eastAsiaTheme="minorEastAsia"/>
                <w:kern w:val="0"/>
                <w:sz w:val="24"/>
                <w:szCs w:val="22"/>
                <w:lang w:val="en-US" w:eastAsia="zh-CN" w:bidi="ar-SA"/>
              </w:rPr>
              <w:t>园区规划</w:t>
            </w:r>
            <w:r>
              <w:rPr>
                <w:rFonts w:hint="eastAsia" w:ascii="Times New Roman" w:cs="Times New Roman" w:hAnsiTheme="minorEastAsia" w:eastAsiaTheme="minorEastAsia"/>
                <w:kern w:val="0"/>
                <w:sz w:val="24"/>
                <w:szCs w:val="22"/>
                <w:lang w:val="en-US" w:eastAsia="zh-CN" w:bidi="ar-SA"/>
              </w:rPr>
              <w:t>要求</w:t>
            </w:r>
            <w:r>
              <w:rPr>
                <w:sz w:val="24"/>
                <w:szCs w:val="24"/>
              </w:rPr>
              <w:t>。对照国土资源部、国家发改委关于发布实施《限制用地项目目录（2012年本）》和《禁止用地项目目录（2012年本）》的通知，本项目不在限制用地项目目录和禁止用地项目目录内。因此本项目用地符合土地利用规划。</w:t>
            </w:r>
          </w:p>
          <w:p>
            <w:pPr>
              <w:adjustRightInd w:val="0"/>
              <w:snapToGrid w:val="0"/>
              <w:spacing w:line="360" w:lineRule="auto"/>
              <w:ind w:firstLine="540" w:firstLineChars="225"/>
              <w:rPr>
                <w:sz w:val="24"/>
                <w:szCs w:val="24"/>
              </w:rPr>
            </w:pPr>
            <w:r>
              <w:rPr>
                <w:sz w:val="24"/>
                <w:szCs w:val="24"/>
              </w:rPr>
              <w:t>综上所述，本项目选址合理。</w:t>
            </w:r>
          </w:p>
          <w:p>
            <w:pPr>
              <w:adjustRightInd w:val="0"/>
              <w:snapToGrid w:val="0"/>
              <w:spacing w:line="360" w:lineRule="auto"/>
              <w:ind w:firstLine="542" w:firstLineChars="225"/>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环境质量现状</w:t>
            </w:r>
          </w:p>
          <w:p>
            <w:pPr>
              <w:adjustRightInd w:val="0"/>
              <w:snapToGrid w:val="0"/>
              <w:spacing w:line="360" w:lineRule="auto"/>
              <w:ind w:firstLine="540" w:firstLineChars="225"/>
              <w:rPr>
                <w:sz w:val="24"/>
                <w:szCs w:val="24"/>
              </w:rPr>
            </w:pPr>
            <w:r>
              <w:rPr>
                <w:sz w:val="24"/>
                <w:szCs w:val="24"/>
              </w:rPr>
              <w:t>建设项目位于</w:t>
            </w:r>
            <w:r>
              <w:rPr>
                <w:rFonts w:hint="eastAsia"/>
                <w:sz w:val="24"/>
                <w:szCs w:val="24"/>
              </w:rPr>
              <w:t>芜湖经济技术开发区天门工业园4号厂房</w:t>
            </w:r>
            <w:r>
              <w:rPr>
                <w:sz w:val="24"/>
                <w:szCs w:val="24"/>
              </w:rPr>
              <w:t>，区域大气环境质量</w:t>
            </w:r>
            <w:r>
              <w:rPr>
                <w:rFonts w:hint="eastAsia"/>
                <w:sz w:val="24"/>
                <w:szCs w:val="24"/>
              </w:rPr>
              <w:t>不</w:t>
            </w:r>
            <w:r>
              <w:rPr>
                <w:sz w:val="24"/>
                <w:szCs w:val="24"/>
              </w:rPr>
              <w:t>满足《环境空气质量标准》(GB3095-2012)中的二级标准要求，</w:t>
            </w:r>
            <w:r>
              <w:rPr>
                <w:rFonts w:hint="eastAsia"/>
                <w:sz w:val="24"/>
                <w:szCs w:val="24"/>
                <w:lang w:val="en-US" w:eastAsia="zh-CN"/>
              </w:rPr>
              <w:t>超标因子为超标因子为 PM</w:t>
            </w:r>
            <w:r>
              <w:rPr>
                <w:rFonts w:hint="eastAsia"/>
                <w:sz w:val="24"/>
                <w:szCs w:val="24"/>
                <w:vertAlign w:val="subscript"/>
                <w:lang w:val="en-US" w:eastAsia="zh-CN"/>
              </w:rPr>
              <w:t>2.5</w:t>
            </w:r>
            <w:r>
              <w:rPr>
                <w:rFonts w:hint="eastAsia"/>
                <w:sz w:val="24"/>
                <w:szCs w:val="24"/>
                <w:lang w:val="en-US" w:eastAsia="zh-CN"/>
              </w:rPr>
              <w:t>和 O</w:t>
            </w:r>
            <w:r>
              <w:rPr>
                <w:rFonts w:hint="eastAsia"/>
                <w:sz w:val="24"/>
                <w:szCs w:val="24"/>
                <w:vertAlign w:val="subscript"/>
                <w:lang w:val="en-US" w:eastAsia="zh-CN"/>
              </w:rPr>
              <w:t>3</w:t>
            </w:r>
            <w:r>
              <w:rPr>
                <w:rFonts w:hint="eastAsia"/>
                <w:sz w:val="24"/>
                <w:szCs w:val="24"/>
              </w:rPr>
              <w:t>长江</w:t>
            </w:r>
            <w:r>
              <w:rPr>
                <w:sz w:val="24"/>
                <w:szCs w:val="24"/>
              </w:rPr>
              <w:t>水体水质满足《地表水环境质量标准》（GB3838-2002）中</w:t>
            </w:r>
            <w:r>
              <w:rPr>
                <w:rFonts w:hint="eastAsia"/>
                <w:sz w:val="24"/>
                <w:szCs w:val="24"/>
              </w:rPr>
              <w:t>Ⅲ</w:t>
            </w:r>
            <w:r>
              <w:rPr>
                <w:sz w:val="24"/>
                <w:szCs w:val="24"/>
              </w:rPr>
              <w:t>类水质标准，项目所在区域声环境质量满足《声环境质量标准》（GB3096-2008）中3类标准要求。</w:t>
            </w:r>
          </w:p>
          <w:p>
            <w:pPr>
              <w:adjustRightInd w:val="0"/>
              <w:snapToGrid w:val="0"/>
              <w:spacing w:line="360" w:lineRule="auto"/>
              <w:ind w:firstLine="542" w:firstLineChars="225"/>
              <w:rPr>
                <w:sz w:val="24"/>
                <w:szCs w:val="24"/>
              </w:rPr>
            </w:pPr>
            <w:r>
              <w:rPr>
                <w:rFonts w:hint="eastAsia"/>
                <w:b/>
                <w:bCs/>
                <w:sz w:val="24"/>
                <w:szCs w:val="24"/>
                <w:lang w:eastAsia="zh-CN"/>
              </w:rPr>
              <w:t>（</w:t>
            </w:r>
            <w:r>
              <w:rPr>
                <w:rFonts w:hint="eastAsia"/>
                <w:b/>
                <w:bCs/>
                <w:sz w:val="24"/>
                <w:szCs w:val="24"/>
                <w:lang w:val="en-US" w:eastAsia="zh-CN"/>
              </w:rPr>
              <w:t>5</w:t>
            </w:r>
            <w:r>
              <w:rPr>
                <w:rFonts w:hint="eastAsia"/>
                <w:b/>
                <w:bCs/>
                <w:sz w:val="24"/>
                <w:szCs w:val="24"/>
                <w:lang w:eastAsia="zh-CN"/>
              </w:rPr>
              <w:t>）</w:t>
            </w:r>
            <w:r>
              <w:rPr>
                <w:rFonts w:hint="eastAsia"/>
                <w:b/>
                <w:bCs/>
                <w:sz w:val="24"/>
                <w:szCs w:val="24"/>
              </w:rPr>
              <w:t>达标排放与影响分析</w:t>
            </w:r>
          </w:p>
          <w:p>
            <w:pPr>
              <w:adjustRightInd w:val="0"/>
              <w:snapToGrid w:val="0"/>
              <w:spacing w:line="360" w:lineRule="auto"/>
              <w:ind w:firstLine="540" w:firstLineChars="225"/>
              <w:rPr>
                <w:sz w:val="24"/>
                <w:szCs w:val="24"/>
              </w:rPr>
            </w:pPr>
            <w:r>
              <w:rPr>
                <w:rFonts w:hint="eastAsia" w:ascii="宋体" w:hAnsi="宋体" w:eastAsia="宋体" w:cs="宋体"/>
                <w:sz w:val="24"/>
                <w:szCs w:val="24"/>
              </w:rPr>
              <w:t>①</w:t>
            </w:r>
            <w:r>
              <w:rPr>
                <w:rFonts w:hint="eastAsia"/>
                <w:sz w:val="24"/>
                <w:szCs w:val="24"/>
              </w:rPr>
              <w:t>废气</w:t>
            </w:r>
            <w:r>
              <w:rPr>
                <w:rFonts w:hint="eastAsia"/>
                <w:sz w:val="24"/>
                <w:szCs w:val="24"/>
                <w:lang w:eastAsia="zh-CN"/>
              </w:rPr>
              <w:t>：</w:t>
            </w:r>
            <w:r>
              <w:rPr>
                <w:rFonts w:hint="eastAsia"/>
                <w:sz w:val="24"/>
                <w:szCs w:val="24"/>
              </w:rPr>
              <w:t>本项目生产过程中无废气产生，</w:t>
            </w:r>
            <w:r>
              <w:rPr>
                <w:rFonts w:hint="eastAsia"/>
                <w:sz w:val="24"/>
                <w:szCs w:val="24"/>
                <w:lang w:val="en-US" w:eastAsia="zh-CN"/>
              </w:rPr>
              <w:t>对区域大气环境影响很小</w:t>
            </w:r>
            <w:r>
              <w:rPr>
                <w:rFonts w:hint="eastAsia"/>
                <w:sz w:val="24"/>
                <w:szCs w:val="24"/>
              </w:rPr>
              <w:t>。</w:t>
            </w:r>
          </w:p>
          <w:p>
            <w:pPr>
              <w:adjustRightInd w:val="0"/>
              <w:snapToGrid w:val="0"/>
              <w:spacing w:line="360" w:lineRule="auto"/>
              <w:ind w:firstLine="540" w:firstLineChars="225"/>
              <w:rPr>
                <w:sz w:val="24"/>
                <w:szCs w:val="24"/>
              </w:rPr>
            </w:pPr>
            <w:r>
              <w:rPr>
                <w:rFonts w:hint="eastAsia" w:ascii="宋体" w:hAnsi="宋体" w:eastAsia="宋体" w:cs="宋体"/>
                <w:sz w:val="24"/>
                <w:szCs w:val="24"/>
              </w:rPr>
              <w:t>②</w:t>
            </w:r>
            <w:r>
              <w:rPr>
                <w:rFonts w:hint="eastAsia"/>
                <w:sz w:val="24"/>
                <w:szCs w:val="24"/>
              </w:rPr>
              <w:t>废水</w:t>
            </w:r>
            <w:r>
              <w:rPr>
                <w:rFonts w:hint="eastAsia"/>
                <w:sz w:val="24"/>
                <w:szCs w:val="24"/>
                <w:lang w:eastAsia="zh-CN"/>
              </w:rPr>
              <w:t>：</w:t>
            </w:r>
            <w:r>
              <w:rPr>
                <w:rFonts w:hint="eastAsia"/>
                <w:sz w:val="24"/>
                <w:szCs w:val="24"/>
              </w:rPr>
              <w:t>本项目产生的少量生活污水，经化粪池预处理，达到《污水综合排放标准》（</w:t>
            </w:r>
            <w:r>
              <w:rPr>
                <w:sz w:val="24"/>
                <w:szCs w:val="24"/>
              </w:rPr>
              <w:t>GB8978-1996</w:t>
            </w:r>
            <w:r>
              <w:rPr>
                <w:rFonts w:hint="eastAsia"/>
                <w:sz w:val="24"/>
                <w:szCs w:val="24"/>
              </w:rPr>
              <w:t>）表</w:t>
            </w:r>
            <w:r>
              <w:rPr>
                <w:sz w:val="24"/>
                <w:szCs w:val="24"/>
              </w:rPr>
              <w:t>4</w:t>
            </w:r>
            <w:r>
              <w:rPr>
                <w:rFonts w:hint="eastAsia"/>
                <w:sz w:val="24"/>
                <w:szCs w:val="24"/>
              </w:rPr>
              <w:t>中三级排放标准后排入市政污水管网。根据朱家桥污水处理厂收水范围，处理效率、处理能力可知，本项目生活污水经化粪池预处理后，排入市政污水管网，至朱家桥污水处理厂集中处理，本项目生活污水经处理后对地表水影响较小。</w:t>
            </w:r>
          </w:p>
          <w:p>
            <w:pPr>
              <w:adjustRightInd w:val="0"/>
              <w:snapToGrid w:val="0"/>
              <w:spacing w:line="360" w:lineRule="auto"/>
              <w:ind w:firstLine="540" w:firstLineChars="225"/>
              <w:rPr>
                <w:sz w:val="24"/>
                <w:szCs w:val="24"/>
              </w:rPr>
            </w:pPr>
            <w:r>
              <w:rPr>
                <w:rFonts w:hint="eastAsia" w:ascii="宋体" w:hAnsi="宋体" w:eastAsia="宋体" w:cs="宋体"/>
                <w:sz w:val="24"/>
                <w:szCs w:val="24"/>
              </w:rPr>
              <w:t>③</w:t>
            </w:r>
            <w:r>
              <w:rPr>
                <w:sz w:val="24"/>
                <w:szCs w:val="24"/>
              </w:rPr>
              <w:t>噪声：建设项目噪声源主要为生产设备机械噪声，噪声源强在</w:t>
            </w:r>
            <w:r>
              <w:rPr>
                <w:rFonts w:hint="eastAsia"/>
                <w:sz w:val="24"/>
                <w:szCs w:val="24"/>
              </w:rPr>
              <w:t>70</w:t>
            </w:r>
            <w:r>
              <w:rPr>
                <w:sz w:val="24"/>
                <w:szCs w:val="24"/>
              </w:rPr>
              <w:t>~</w:t>
            </w:r>
            <w:r>
              <w:rPr>
                <w:rFonts w:hint="eastAsia"/>
                <w:sz w:val="24"/>
                <w:szCs w:val="24"/>
              </w:rPr>
              <w:t>85</w:t>
            </w:r>
            <w:r>
              <w:rPr>
                <w:sz w:val="24"/>
                <w:szCs w:val="24"/>
              </w:rPr>
              <w:t>dB之间，通过相应的防噪隔声、减振、消声措施和距离衰减后，厂界噪声能满足《工业企业厂界环境噪声排放标准》（GB12348-2008）中的3类标准，对环境影响不大。</w:t>
            </w:r>
          </w:p>
          <w:p>
            <w:pPr>
              <w:adjustRightInd w:val="0"/>
              <w:snapToGrid w:val="0"/>
              <w:spacing w:line="360" w:lineRule="auto"/>
              <w:ind w:firstLine="540" w:firstLineChars="225"/>
              <w:rPr>
                <w:sz w:val="24"/>
                <w:szCs w:val="24"/>
              </w:rPr>
            </w:pPr>
            <w:r>
              <w:rPr>
                <w:rFonts w:hint="eastAsia" w:ascii="宋体" w:hAnsi="宋体" w:eastAsia="宋体" w:cs="宋体"/>
                <w:sz w:val="24"/>
                <w:szCs w:val="24"/>
              </w:rPr>
              <w:t>④</w:t>
            </w:r>
            <w:r>
              <w:rPr>
                <w:sz w:val="24"/>
                <w:szCs w:val="24"/>
              </w:rPr>
              <w:t>固废：本项目</w:t>
            </w:r>
            <w:r>
              <w:rPr>
                <w:rFonts w:hint="eastAsia"/>
                <w:sz w:val="24"/>
                <w:szCs w:val="24"/>
              </w:rPr>
              <w:t>阻尼橡胶边角料由厂家回收，其他边角料统一收集后外售；</w:t>
            </w:r>
            <w:r>
              <w:rPr>
                <w:sz w:val="24"/>
                <w:szCs w:val="24"/>
              </w:rPr>
              <w:t>生活垃圾由环卫部门统一清运。本项目固废均得到妥善处理处置，不产生二次污染，做到零排放。</w:t>
            </w:r>
          </w:p>
          <w:p>
            <w:pPr>
              <w:adjustRightInd w:val="0"/>
              <w:snapToGrid w:val="0"/>
              <w:spacing w:line="360" w:lineRule="auto"/>
              <w:ind w:firstLine="542" w:firstLineChars="225"/>
              <w:rPr>
                <w:b/>
                <w:bCs/>
                <w:sz w:val="24"/>
                <w:szCs w:val="24"/>
              </w:rPr>
            </w:pPr>
            <w:r>
              <w:rPr>
                <w:rFonts w:hint="eastAsia"/>
                <w:b/>
                <w:bCs/>
                <w:sz w:val="24"/>
                <w:szCs w:val="24"/>
                <w:lang w:eastAsia="zh-CN"/>
              </w:rPr>
              <w:t>（</w:t>
            </w:r>
            <w:r>
              <w:rPr>
                <w:rFonts w:hint="eastAsia"/>
                <w:b/>
                <w:bCs/>
                <w:sz w:val="24"/>
                <w:szCs w:val="24"/>
                <w:lang w:val="en-US" w:eastAsia="zh-CN"/>
              </w:rPr>
              <w:t>6</w:t>
            </w:r>
            <w:r>
              <w:rPr>
                <w:rFonts w:hint="eastAsia"/>
                <w:b/>
                <w:bCs/>
                <w:sz w:val="24"/>
                <w:szCs w:val="24"/>
                <w:lang w:eastAsia="zh-CN"/>
              </w:rPr>
              <w:t>）</w:t>
            </w:r>
            <w:r>
              <w:rPr>
                <w:b/>
                <w:bCs/>
                <w:sz w:val="24"/>
                <w:szCs w:val="24"/>
              </w:rPr>
              <w:t>总量控制</w:t>
            </w:r>
          </w:p>
          <w:p>
            <w:pPr>
              <w:adjustRightInd w:val="0"/>
              <w:snapToGrid w:val="0"/>
              <w:spacing w:line="360" w:lineRule="auto"/>
              <w:ind w:firstLine="480" w:firstLineChars="200"/>
              <w:rPr>
                <w:color w:val="FF0000"/>
              </w:rPr>
            </w:pPr>
            <w:r>
              <w:rPr>
                <w:rFonts w:hint="eastAsia"/>
                <w:color w:val="auto"/>
                <w:sz w:val="24"/>
                <w:szCs w:val="24"/>
              </w:rPr>
              <w:t>本项目废水</w:t>
            </w:r>
            <w:r>
              <w:rPr>
                <w:rFonts w:hint="eastAsia"/>
                <w:color w:val="auto"/>
                <w:sz w:val="24"/>
                <w:szCs w:val="24"/>
                <w:lang w:val="en-US" w:eastAsia="zh-CN"/>
              </w:rPr>
              <w:t>排放量</w:t>
            </w:r>
            <w:r>
              <w:rPr>
                <w:rFonts w:hint="eastAsia"/>
                <w:color w:val="auto"/>
                <w:sz w:val="24"/>
                <w:szCs w:val="24"/>
              </w:rPr>
              <w:t>为276.5t/a，</w:t>
            </w:r>
            <w:r>
              <w:rPr>
                <w:rFonts w:hint="eastAsia"/>
                <w:color w:val="auto"/>
                <w:sz w:val="24"/>
                <w:szCs w:val="24"/>
                <w:lang w:val="en-US" w:eastAsia="zh-CN"/>
              </w:rPr>
              <w:t>废水接管朱家桥污水处理厂，废水接管考核量</w:t>
            </w:r>
            <w:r>
              <w:rPr>
                <w:rFonts w:hint="eastAsia"/>
                <w:color w:val="auto"/>
                <w:sz w:val="24"/>
                <w:szCs w:val="24"/>
              </w:rPr>
              <w:t>COD</w:t>
            </w:r>
            <w:r>
              <w:rPr>
                <w:rFonts w:hint="eastAsia"/>
                <w:color w:val="auto"/>
                <w:sz w:val="24"/>
                <w:szCs w:val="24"/>
                <w:lang w:val="en-US" w:eastAsia="zh-CN"/>
              </w:rPr>
              <w:t xml:space="preserve"> </w:t>
            </w:r>
            <w:r>
              <w:rPr>
                <w:rFonts w:hint="eastAsia"/>
                <w:color w:val="auto"/>
                <w:sz w:val="24"/>
                <w:szCs w:val="24"/>
              </w:rPr>
              <w:t>0.0803t/</w:t>
            </w:r>
            <w:r>
              <w:rPr>
                <w:color w:val="auto"/>
                <w:sz w:val="24"/>
                <w:szCs w:val="24"/>
              </w:rPr>
              <w:t>a</w:t>
            </w:r>
            <w:r>
              <w:rPr>
                <w:rFonts w:hint="eastAsia"/>
                <w:color w:val="auto"/>
                <w:sz w:val="24"/>
                <w:szCs w:val="24"/>
              </w:rPr>
              <w:t>、NH</w:t>
            </w:r>
            <w:r>
              <w:rPr>
                <w:rFonts w:hint="eastAsia"/>
                <w:color w:val="auto"/>
                <w:sz w:val="24"/>
                <w:szCs w:val="24"/>
                <w:vertAlign w:val="subscript"/>
              </w:rPr>
              <w:t>3</w:t>
            </w:r>
            <w:r>
              <w:rPr>
                <w:rFonts w:hint="eastAsia"/>
                <w:color w:val="auto"/>
                <w:sz w:val="24"/>
                <w:szCs w:val="24"/>
              </w:rPr>
              <w:t>-N</w:t>
            </w:r>
            <w:r>
              <w:rPr>
                <w:rFonts w:hint="eastAsia"/>
                <w:color w:val="auto"/>
                <w:sz w:val="24"/>
                <w:szCs w:val="24"/>
                <w:lang w:val="en-US" w:eastAsia="zh-CN"/>
              </w:rPr>
              <w:t xml:space="preserve"> </w:t>
            </w:r>
            <w:r>
              <w:rPr>
                <w:color w:val="auto"/>
                <w:sz w:val="24"/>
                <w:szCs w:val="24"/>
              </w:rPr>
              <w:t>0.0</w:t>
            </w:r>
            <w:r>
              <w:rPr>
                <w:rFonts w:hint="eastAsia"/>
                <w:color w:val="auto"/>
                <w:sz w:val="24"/>
                <w:szCs w:val="24"/>
              </w:rPr>
              <w:t>097</w:t>
            </w:r>
            <w:r>
              <w:rPr>
                <w:color w:val="auto"/>
                <w:sz w:val="24"/>
                <w:szCs w:val="24"/>
              </w:rPr>
              <w:t>t/a，</w:t>
            </w:r>
            <w:r>
              <w:rPr>
                <w:rFonts w:hint="eastAsia"/>
                <w:color w:val="auto"/>
                <w:sz w:val="24"/>
                <w:szCs w:val="24"/>
                <w:lang w:val="en-US" w:eastAsia="zh-CN"/>
              </w:rPr>
              <w:t>废水经污水处理厂处理后最终排放量</w:t>
            </w:r>
            <w:r>
              <w:rPr>
                <w:color w:val="auto"/>
                <w:sz w:val="24"/>
                <w:szCs w:val="24"/>
              </w:rPr>
              <w:t>：COD: 0.0138t/a、NH</w:t>
            </w:r>
            <w:r>
              <w:rPr>
                <w:color w:val="auto"/>
                <w:sz w:val="24"/>
                <w:szCs w:val="24"/>
                <w:vertAlign w:val="subscript"/>
              </w:rPr>
              <w:t>3</w:t>
            </w:r>
            <w:r>
              <w:rPr>
                <w:color w:val="auto"/>
                <w:sz w:val="24"/>
                <w:szCs w:val="24"/>
              </w:rPr>
              <w:t>-N: 0.002t/a。</w:t>
            </w:r>
          </w:p>
          <w:p>
            <w:pPr>
              <w:adjustRightInd w:val="0"/>
              <w:snapToGrid w:val="0"/>
              <w:spacing w:line="360" w:lineRule="auto"/>
              <w:ind w:firstLine="542" w:firstLineChars="225"/>
              <w:rPr>
                <w:b/>
                <w:sz w:val="24"/>
                <w:szCs w:val="24"/>
              </w:rPr>
            </w:pPr>
            <w:r>
              <w:rPr>
                <w:rFonts w:hint="eastAsia"/>
                <w:b/>
                <w:sz w:val="24"/>
                <w:szCs w:val="24"/>
                <w:lang w:eastAsia="zh-CN"/>
              </w:rPr>
              <w:t>（</w:t>
            </w:r>
            <w:r>
              <w:rPr>
                <w:rFonts w:hint="eastAsia"/>
                <w:b/>
                <w:sz w:val="24"/>
                <w:szCs w:val="24"/>
                <w:lang w:val="en-US" w:eastAsia="zh-CN"/>
              </w:rPr>
              <w:t>7</w:t>
            </w:r>
            <w:r>
              <w:rPr>
                <w:rFonts w:hint="eastAsia"/>
                <w:b/>
                <w:sz w:val="24"/>
                <w:szCs w:val="24"/>
                <w:lang w:eastAsia="zh-CN"/>
              </w:rPr>
              <w:t>）</w:t>
            </w:r>
            <w:r>
              <w:rPr>
                <w:rFonts w:hint="eastAsia"/>
                <w:b/>
                <w:sz w:val="24"/>
                <w:szCs w:val="24"/>
              </w:rPr>
              <w:t>结论</w:t>
            </w:r>
          </w:p>
          <w:p>
            <w:pPr>
              <w:adjustRightInd w:val="0"/>
              <w:snapToGrid w:val="0"/>
              <w:spacing w:line="360" w:lineRule="auto"/>
              <w:ind w:firstLine="540" w:firstLineChars="225"/>
              <w:rPr>
                <w:sz w:val="24"/>
                <w:szCs w:val="24"/>
              </w:rPr>
            </w:pPr>
            <w:r>
              <w:rPr>
                <w:sz w:val="24"/>
                <w:szCs w:val="24"/>
              </w:rPr>
              <w:t>综上所述，本项目的建设符合国家产业政策，选址与当地规划相符，在落实本环评提出的各项环保措施的前提下污染物能够实现达标排放，对环境的影响较小，不会造成区域环境功能的改变，因此从环境保护的角度来讲，本评价认为在坚持“三同时”原则并采取一定的环保措施后，本项目的建设是可行的。</w:t>
            </w:r>
          </w:p>
          <w:p>
            <w:pPr>
              <w:adjustRightInd w:val="0"/>
              <w:snapToGrid w:val="0"/>
              <w:spacing w:line="360" w:lineRule="auto"/>
              <w:ind w:firstLine="542" w:firstLineChars="225"/>
              <w:rPr>
                <w:b/>
                <w:bCs/>
                <w:sz w:val="24"/>
                <w:szCs w:val="24"/>
              </w:rPr>
            </w:pPr>
          </w:p>
          <w:p>
            <w:pPr>
              <w:adjustRightInd w:val="0"/>
              <w:snapToGrid w:val="0"/>
              <w:spacing w:line="360" w:lineRule="auto"/>
              <w:ind w:firstLine="542" w:firstLineChars="225"/>
              <w:rPr>
                <w:sz w:val="24"/>
                <w:szCs w:val="24"/>
              </w:rPr>
            </w:pPr>
            <w:r>
              <w:rPr>
                <w:rFonts w:hint="eastAsia"/>
                <w:b/>
                <w:bCs/>
                <w:sz w:val="24"/>
                <w:szCs w:val="24"/>
                <w:lang w:val="en-US" w:eastAsia="zh-CN"/>
              </w:rPr>
              <w:t>2</w:t>
            </w:r>
            <w:r>
              <w:rPr>
                <w:b/>
                <w:bCs/>
                <w:sz w:val="24"/>
                <w:szCs w:val="24"/>
              </w:rPr>
              <w:t>、建议和要求</w:t>
            </w:r>
          </w:p>
          <w:p>
            <w:pPr>
              <w:adjustRightInd w:val="0"/>
              <w:snapToGrid w:val="0"/>
              <w:spacing w:line="360" w:lineRule="auto"/>
              <w:ind w:firstLine="240" w:firstLineChars="1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该项目建设方应重视环境保护重要性，认真落实本环评报告中提出的各项污染防治措施，保证各项环保投资落实到位，以切实有效控制各类污染问题，进一步提高区域环境质量；</w:t>
            </w:r>
          </w:p>
          <w:p>
            <w:pPr>
              <w:adjustRightInd w:val="0"/>
              <w:snapToGrid w:val="0"/>
              <w:spacing w:line="360" w:lineRule="auto"/>
              <w:ind w:firstLine="240" w:firstLineChars="1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加强管理，提高环保工作人员的环保意识；</w:t>
            </w:r>
          </w:p>
          <w:p>
            <w:pPr>
              <w:adjustRightInd w:val="0"/>
              <w:snapToGrid w:val="0"/>
              <w:spacing w:line="360" w:lineRule="auto"/>
              <w:ind w:firstLine="240" w:firstLineChars="1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做好固体废物的分类收集与处理处置工作。</w:t>
            </w:r>
          </w:p>
          <w:p>
            <w:pPr>
              <w:adjustRightInd w:val="0"/>
              <w:snapToGrid w:val="0"/>
              <w:spacing w:line="360" w:lineRule="auto"/>
              <w:ind w:firstLine="240" w:firstLineChars="1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综合采取多种措施，切实控制生产噪声可能对周围环境的影响；</w:t>
            </w:r>
          </w:p>
          <w:p>
            <w:pPr>
              <w:adjustRightInd w:val="0"/>
              <w:snapToGrid w:val="0"/>
              <w:spacing w:line="360" w:lineRule="auto"/>
              <w:ind w:firstLine="240" w:firstLineChars="1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生活垃圾要做到日产日清，防止垃圾恶臭产生；做好</w:t>
            </w:r>
            <w:r>
              <w:rPr>
                <w:rFonts w:hint="eastAsia"/>
                <w:sz w:val="24"/>
                <w:szCs w:val="24"/>
              </w:rPr>
              <w:t>固体废物</w:t>
            </w:r>
            <w:r>
              <w:rPr>
                <w:sz w:val="24"/>
                <w:szCs w:val="24"/>
              </w:rPr>
              <w:t>收集和暂存，厂区内设临时固废堆场。</w:t>
            </w:r>
          </w:p>
          <w:p>
            <w:pPr>
              <w:adjustRightInd w:val="0"/>
              <w:snapToGrid w:val="0"/>
              <w:spacing w:line="360" w:lineRule="auto"/>
              <w:ind w:firstLine="542" w:firstLineChars="225"/>
              <w:rPr>
                <w:b/>
                <w:bCs/>
                <w:sz w:val="24"/>
                <w:szCs w:val="24"/>
              </w:rPr>
            </w:pPr>
            <w:r>
              <w:rPr>
                <w:rFonts w:hint="eastAsia"/>
                <w:b/>
                <w:bCs/>
                <w:sz w:val="24"/>
                <w:szCs w:val="24"/>
                <w:lang w:val="en-US" w:eastAsia="zh-CN"/>
              </w:rPr>
              <w:t>3</w:t>
            </w:r>
            <w:r>
              <w:rPr>
                <w:rFonts w:hint="eastAsia"/>
                <w:b/>
                <w:bCs/>
                <w:sz w:val="24"/>
                <w:szCs w:val="24"/>
              </w:rPr>
              <w:t>、建设项目“三同时”验收一览表</w:t>
            </w:r>
          </w:p>
          <w:p>
            <w:pPr>
              <w:adjustRightInd w:val="0"/>
              <w:snapToGrid w:val="0"/>
              <w:spacing w:line="360" w:lineRule="auto"/>
              <w:jc w:val="center"/>
              <w:rPr>
                <w:b/>
                <w:bCs/>
                <w:sz w:val="24"/>
                <w:szCs w:val="24"/>
              </w:rPr>
            </w:pPr>
            <w:r>
              <w:rPr>
                <w:rFonts w:hint="eastAsia"/>
                <w:b/>
                <w:bCs/>
                <w:sz w:val="24"/>
                <w:szCs w:val="24"/>
              </w:rPr>
              <w:t>表9-1 建设项目“三同时”验收一览表</w:t>
            </w:r>
          </w:p>
          <w:tbl>
            <w:tblPr>
              <w:tblStyle w:val="33"/>
              <w:tblW w:w="829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5"/>
              <w:gridCol w:w="2100"/>
              <w:gridCol w:w="782"/>
              <w:gridCol w:w="2190"/>
              <w:gridCol w:w="1216"/>
            </w:tblGrid>
            <w:tr>
              <w:tblPrEx>
                <w:tblLayout w:type="fixed"/>
                <w:tblCellMar>
                  <w:top w:w="0" w:type="dxa"/>
                  <w:left w:w="108" w:type="dxa"/>
                  <w:bottom w:w="0" w:type="dxa"/>
                  <w:right w:w="108" w:type="dxa"/>
                </w:tblCellMar>
              </w:tblPrEx>
              <w:trPr>
                <w:trHeight w:val="340" w:hRule="atLeast"/>
              </w:trPr>
              <w:tc>
                <w:tcPr>
                  <w:tcW w:w="793" w:type="dxa"/>
                  <w:tcBorders>
                    <w:tl2br w:val="nil"/>
                    <w:tr2bl w:val="nil"/>
                  </w:tcBorders>
                  <w:vAlign w:val="center"/>
                </w:tcPr>
                <w:p>
                  <w:pPr>
                    <w:widowControl w:val="0"/>
                    <w:autoSpaceDN w:val="0"/>
                    <w:snapToGrid w:val="0"/>
                    <w:spacing w:line="400" w:lineRule="exact"/>
                    <w:jc w:val="center"/>
                    <w:textAlignment w:val="center"/>
                    <w:rPr>
                      <w:b/>
                      <w:bCs/>
                      <w:snapToGrid w:val="0"/>
                      <w:sz w:val="21"/>
                      <w:szCs w:val="21"/>
                    </w:rPr>
                  </w:pPr>
                  <w:r>
                    <w:rPr>
                      <w:rFonts w:hint="eastAsia"/>
                      <w:b/>
                      <w:bCs/>
                      <w:snapToGrid w:val="0"/>
                      <w:sz w:val="21"/>
                      <w:szCs w:val="21"/>
                    </w:rPr>
                    <w:t>分类</w:t>
                  </w:r>
                </w:p>
              </w:tc>
              <w:tc>
                <w:tcPr>
                  <w:tcW w:w="1215" w:type="dxa"/>
                  <w:tcBorders>
                    <w:tl2br w:val="nil"/>
                    <w:tr2bl w:val="nil"/>
                  </w:tcBorders>
                  <w:vAlign w:val="center"/>
                </w:tcPr>
                <w:p>
                  <w:pPr>
                    <w:widowControl w:val="0"/>
                    <w:autoSpaceDN w:val="0"/>
                    <w:snapToGrid w:val="0"/>
                    <w:spacing w:line="400" w:lineRule="exact"/>
                    <w:jc w:val="center"/>
                    <w:textAlignment w:val="center"/>
                    <w:rPr>
                      <w:b/>
                      <w:bCs/>
                      <w:snapToGrid w:val="0"/>
                      <w:sz w:val="21"/>
                      <w:szCs w:val="21"/>
                    </w:rPr>
                  </w:pPr>
                  <w:r>
                    <w:rPr>
                      <w:rFonts w:hint="eastAsia"/>
                      <w:b/>
                      <w:bCs/>
                      <w:snapToGrid w:val="0"/>
                      <w:sz w:val="21"/>
                      <w:szCs w:val="21"/>
                    </w:rPr>
                    <w:t>治理对象</w:t>
                  </w:r>
                </w:p>
              </w:tc>
              <w:tc>
                <w:tcPr>
                  <w:tcW w:w="2100" w:type="dxa"/>
                  <w:tcBorders>
                    <w:tl2br w:val="nil"/>
                    <w:tr2bl w:val="nil"/>
                  </w:tcBorders>
                  <w:vAlign w:val="center"/>
                </w:tcPr>
                <w:p>
                  <w:pPr>
                    <w:widowControl w:val="0"/>
                    <w:autoSpaceDN w:val="0"/>
                    <w:snapToGrid w:val="0"/>
                    <w:spacing w:line="400" w:lineRule="exact"/>
                    <w:ind w:left="-102" w:leftChars="-51" w:firstLine="422" w:firstLineChars="200"/>
                    <w:jc w:val="center"/>
                    <w:textAlignment w:val="center"/>
                    <w:rPr>
                      <w:b/>
                      <w:bCs/>
                      <w:snapToGrid w:val="0"/>
                      <w:sz w:val="21"/>
                      <w:szCs w:val="21"/>
                    </w:rPr>
                  </w:pPr>
                  <w:r>
                    <w:rPr>
                      <w:rFonts w:hint="eastAsia"/>
                      <w:b/>
                      <w:bCs/>
                      <w:snapToGrid w:val="0"/>
                      <w:sz w:val="21"/>
                      <w:szCs w:val="21"/>
                    </w:rPr>
                    <w:t>污染防治措施</w:t>
                  </w:r>
                </w:p>
              </w:tc>
              <w:tc>
                <w:tcPr>
                  <w:tcW w:w="782" w:type="dxa"/>
                  <w:tcBorders>
                    <w:tl2br w:val="nil"/>
                    <w:tr2bl w:val="nil"/>
                  </w:tcBorders>
                  <w:vAlign w:val="center"/>
                </w:tcPr>
                <w:p>
                  <w:pPr>
                    <w:widowControl w:val="0"/>
                    <w:autoSpaceDN w:val="0"/>
                    <w:snapToGrid w:val="0"/>
                    <w:spacing w:line="400" w:lineRule="exact"/>
                    <w:jc w:val="center"/>
                    <w:textAlignment w:val="center"/>
                    <w:rPr>
                      <w:b/>
                      <w:bCs/>
                      <w:snapToGrid w:val="0"/>
                      <w:sz w:val="21"/>
                      <w:szCs w:val="21"/>
                    </w:rPr>
                  </w:pPr>
                  <w:r>
                    <w:rPr>
                      <w:rFonts w:hint="eastAsia"/>
                      <w:b/>
                      <w:bCs/>
                      <w:snapToGrid w:val="0"/>
                      <w:sz w:val="21"/>
                      <w:szCs w:val="21"/>
                    </w:rPr>
                    <w:t>数量</w:t>
                  </w:r>
                </w:p>
              </w:tc>
              <w:tc>
                <w:tcPr>
                  <w:tcW w:w="2190" w:type="dxa"/>
                  <w:tcBorders>
                    <w:tl2br w:val="nil"/>
                    <w:tr2bl w:val="nil"/>
                  </w:tcBorders>
                  <w:vAlign w:val="center"/>
                </w:tcPr>
                <w:p>
                  <w:pPr>
                    <w:widowControl w:val="0"/>
                    <w:autoSpaceDN w:val="0"/>
                    <w:snapToGrid w:val="0"/>
                    <w:spacing w:line="400" w:lineRule="exact"/>
                    <w:ind w:left="-102" w:leftChars="-51" w:firstLine="422" w:firstLineChars="200"/>
                    <w:jc w:val="center"/>
                    <w:textAlignment w:val="center"/>
                    <w:rPr>
                      <w:b/>
                      <w:bCs/>
                      <w:snapToGrid w:val="0"/>
                      <w:sz w:val="21"/>
                      <w:szCs w:val="21"/>
                    </w:rPr>
                  </w:pPr>
                  <w:r>
                    <w:rPr>
                      <w:rFonts w:hint="eastAsia"/>
                      <w:b/>
                      <w:bCs/>
                      <w:snapToGrid w:val="0"/>
                      <w:sz w:val="21"/>
                      <w:szCs w:val="21"/>
                    </w:rPr>
                    <w:t>预期治理效果</w:t>
                  </w:r>
                </w:p>
              </w:tc>
              <w:tc>
                <w:tcPr>
                  <w:tcW w:w="1216" w:type="dxa"/>
                  <w:tcBorders>
                    <w:tl2br w:val="nil"/>
                    <w:tr2bl w:val="nil"/>
                  </w:tcBorders>
                  <w:vAlign w:val="center"/>
                </w:tcPr>
                <w:p>
                  <w:pPr>
                    <w:widowControl w:val="0"/>
                    <w:autoSpaceDN w:val="0"/>
                    <w:snapToGrid w:val="0"/>
                    <w:spacing w:line="400" w:lineRule="exact"/>
                    <w:jc w:val="center"/>
                    <w:textAlignment w:val="center"/>
                    <w:rPr>
                      <w:b/>
                      <w:bCs/>
                      <w:snapToGrid w:val="0"/>
                      <w:sz w:val="21"/>
                      <w:szCs w:val="21"/>
                    </w:rPr>
                  </w:pPr>
                  <w:r>
                    <w:rPr>
                      <w:rFonts w:hint="eastAsia"/>
                      <w:b/>
                      <w:bCs/>
                      <w:snapToGrid w:val="0"/>
                      <w:sz w:val="21"/>
                      <w:szCs w:val="21"/>
                    </w:rPr>
                    <w:t>完成时间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tcBorders>
                    <w:tl2br w:val="nil"/>
                    <w:tr2bl w:val="nil"/>
                  </w:tcBorders>
                  <w:vAlign w:val="center"/>
                </w:tcPr>
                <w:p>
                  <w:pPr>
                    <w:pStyle w:val="2"/>
                    <w:widowControl w:val="0"/>
                    <w:jc w:val="center"/>
                    <w:rPr>
                      <w:sz w:val="21"/>
                      <w:szCs w:val="21"/>
                    </w:rPr>
                  </w:pPr>
                  <w:r>
                    <w:rPr>
                      <w:rFonts w:hint="eastAsia"/>
                      <w:sz w:val="21"/>
                      <w:szCs w:val="21"/>
                    </w:rPr>
                    <w:t>废水治理工程</w:t>
                  </w:r>
                </w:p>
              </w:tc>
              <w:tc>
                <w:tcPr>
                  <w:tcW w:w="1215" w:type="dxa"/>
                  <w:tcBorders>
                    <w:tl2br w:val="nil"/>
                    <w:tr2bl w:val="nil"/>
                  </w:tcBorders>
                  <w:vAlign w:val="center"/>
                </w:tcPr>
                <w:p>
                  <w:pPr>
                    <w:pStyle w:val="2"/>
                    <w:widowControl w:val="0"/>
                    <w:jc w:val="center"/>
                    <w:rPr>
                      <w:sz w:val="21"/>
                      <w:szCs w:val="21"/>
                    </w:rPr>
                  </w:pPr>
                  <w:r>
                    <w:rPr>
                      <w:rFonts w:hint="eastAsia"/>
                      <w:sz w:val="21"/>
                      <w:szCs w:val="21"/>
                    </w:rPr>
                    <w:t>生活污水</w:t>
                  </w:r>
                </w:p>
              </w:tc>
              <w:tc>
                <w:tcPr>
                  <w:tcW w:w="2100" w:type="dxa"/>
                  <w:tcBorders>
                    <w:tl2br w:val="nil"/>
                    <w:tr2bl w:val="nil"/>
                  </w:tcBorders>
                  <w:vAlign w:val="center"/>
                </w:tcPr>
                <w:p>
                  <w:pPr>
                    <w:pStyle w:val="2"/>
                    <w:widowControl w:val="0"/>
                    <w:jc w:val="center"/>
                    <w:rPr>
                      <w:sz w:val="21"/>
                      <w:szCs w:val="21"/>
                    </w:rPr>
                  </w:pPr>
                  <w:r>
                    <w:rPr>
                      <w:rFonts w:hint="eastAsia"/>
                      <w:sz w:val="21"/>
                      <w:szCs w:val="21"/>
                    </w:rPr>
                    <w:t>依托厂区现有化粪池，接市政污水管网</w:t>
                  </w:r>
                </w:p>
              </w:tc>
              <w:tc>
                <w:tcPr>
                  <w:tcW w:w="782" w:type="dxa"/>
                  <w:tcBorders>
                    <w:tl2br w:val="nil"/>
                    <w:tr2bl w:val="nil"/>
                  </w:tcBorders>
                  <w:vAlign w:val="center"/>
                </w:tcPr>
                <w:p>
                  <w:pPr>
                    <w:pStyle w:val="2"/>
                    <w:widowControl w:val="0"/>
                    <w:jc w:val="center"/>
                    <w:rPr>
                      <w:sz w:val="21"/>
                      <w:szCs w:val="21"/>
                    </w:rPr>
                  </w:pPr>
                  <w:r>
                    <w:rPr>
                      <w:rFonts w:hint="eastAsia"/>
                      <w:sz w:val="21"/>
                      <w:szCs w:val="21"/>
                    </w:rPr>
                    <w:t>1套</w:t>
                  </w:r>
                </w:p>
              </w:tc>
              <w:tc>
                <w:tcPr>
                  <w:tcW w:w="2190" w:type="dxa"/>
                  <w:tcBorders>
                    <w:tl2br w:val="nil"/>
                    <w:tr2bl w:val="nil"/>
                  </w:tcBorders>
                  <w:vAlign w:val="center"/>
                </w:tcPr>
                <w:p>
                  <w:pPr>
                    <w:pStyle w:val="2"/>
                    <w:widowControl w:val="0"/>
                    <w:jc w:val="center"/>
                    <w:rPr>
                      <w:sz w:val="21"/>
                      <w:szCs w:val="21"/>
                    </w:rPr>
                  </w:pPr>
                  <w:r>
                    <w:rPr>
                      <w:rFonts w:hint="eastAsia"/>
                      <w:sz w:val="21"/>
                      <w:szCs w:val="21"/>
                    </w:rPr>
                    <w:t>《污水综合排放标准》（</w:t>
                  </w:r>
                  <w:r>
                    <w:rPr>
                      <w:sz w:val="21"/>
                      <w:szCs w:val="21"/>
                    </w:rPr>
                    <w:t>GB8978-1996</w:t>
                  </w:r>
                  <w:r>
                    <w:rPr>
                      <w:rFonts w:hint="eastAsia"/>
                      <w:sz w:val="21"/>
                      <w:szCs w:val="21"/>
                    </w:rPr>
                    <w:t>）表</w:t>
                  </w:r>
                  <w:r>
                    <w:rPr>
                      <w:sz w:val="21"/>
                      <w:szCs w:val="21"/>
                    </w:rPr>
                    <w:t>4</w:t>
                  </w:r>
                  <w:r>
                    <w:rPr>
                      <w:rFonts w:hint="eastAsia"/>
                      <w:sz w:val="21"/>
                      <w:szCs w:val="21"/>
                    </w:rPr>
                    <w:t>中三级排放标准</w:t>
                  </w:r>
                </w:p>
              </w:tc>
              <w:tc>
                <w:tcPr>
                  <w:tcW w:w="1216" w:type="dxa"/>
                  <w:vMerge w:val="restart"/>
                  <w:tcBorders>
                    <w:tl2br w:val="nil"/>
                    <w:tr2bl w:val="nil"/>
                  </w:tcBorders>
                  <w:vAlign w:val="center"/>
                </w:tcPr>
                <w:p>
                  <w:pPr>
                    <w:pStyle w:val="2"/>
                    <w:widowControl w:val="0"/>
                    <w:jc w:val="center"/>
                    <w:rPr>
                      <w:sz w:val="21"/>
                      <w:szCs w:val="21"/>
                    </w:rPr>
                  </w:pPr>
                  <w:r>
                    <w:rPr>
                      <w:rFonts w:hint="eastAsia"/>
                      <w:sz w:val="21"/>
                      <w:szCs w:val="21"/>
                    </w:rPr>
                    <w:t>与主体工程同时设计同时施工同时投入运行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tcBorders>
                    <w:tl2br w:val="nil"/>
                    <w:tr2bl w:val="nil"/>
                  </w:tcBorders>
                  <w:vAlign w:val="center"/>
                </w:tcPr>
                <w:p>
                  <w:pPr>
                    <w:pStyle w:val="2"/>
                    <w:widowControl w:val="0"/>
                    <w:jc w:val="center"/>
                    <w:rPr>
                      <w:sz w:val="21"/>
                      <w:szCs w:val="21"/>
                    </w:rPr>
                  </w:pPr>
                  <w:r>
                    <w:rPr>
                      <w:rFonts w:hint="eastAsia"/>
                      <w:sz w:val="21"/>
                      <w:szCs w:val="21"/>
                    </w:rPr>
                    <w:t>噪声治理工程</w:t>
                  </w:r>
                </w:p>
              </w:tc>
              <w:tc>
                <w:tcPr>
                  <w:tcW w:w="1215" w:type="dxa"/>
                  <w:tcBorders>
                    <w:tl2br w:val="nil"/>
                    <w:tr2bl w:val="nil"/>
                  </w:tcBorders>
                  <w:vAlign w:val="center"/>
                </w:tcPr>
                <w:p>
                  <w:pPr>
                    <w:pStyle w:val="2"/>
                    <w:widowControl w:val="0"/>
                    <w:jc w:val="center"/>
                    <w:rPr>
                      <w:sz w:val="21"/>
                      <w:szCs w:val="21"/>
                    </w:rPr>
                  </w:pPr>
                  <w:r>
                    <w:rPr>
                      <w:rFonts w:hint="eastAsia"/>
                      <w:sz w:val="21"/>
                      <w:szCs w:val="21"/>
                    </w:rPr>
                    <w:t>生产设备</w:t>
                  </w:r>
                </w:p>
              </w:tc>
              <w:tc>
                <w:tcPr>
                  <w:tcW w:w="2100" w:type="dxa"/>
                  <w:tcBorders>
                    <w:tl2br w:val="nil"/>
                    <w:tr2bl w:val="nil"/>
                  </w:tcBorders>
                  <w:vAlign w:val="center"/>
                </w:tcPr>
                <w:p>
                  <w:pPr>
                    <w:pStyle w:val="2"/>
                    <w:widowControl w:val="0"/>
                    <w:jc w:val="center"/>
                    <w:rPr>
                      <w:sz w:val="21"/>
                      <w:szCs w:val="21"/>
                    </w:rPr>
                  </w:pPr>
                  <w:r>
                    <w:rPr>
                      <w:rFonts w:hint="eastAsia"/>
                      <w:sz w:val="21"/>
                      <w:szCs w:val="21"/>
                    </w:rPr>
                    <w:t>隔声、减振等措施</w:t>
                  </w:r>
                </w:p>
              </w:tc>
              <w:tc>
                <w:tcPr>
                  <w:tcW w:w="782" w:type="dxa"/>
                  <w:tcBorders>
                    <w:tl2br w:val="nil"/>
                    <w:tr2bl w:val="nil"/>
                  </w:tcBorders>
                  <w:vAlign w:val="center"/>
                </w:tcPr>
                <w:p>
                  <w:pPr>
                    <w:pStyle w:val="2"/>
                    <w:widowControl w:val="0"/>
                    <w:jc w:val="center"/>
                    <w:rPr>
                      <w:sz w:val="21"/>
                      <w:szCs w:val="21"/>
                    </w:rPr>
                  </w:pPr>
                  <w:r>
                    <w:rPr>
                      <w:rFonts w:hint="eastAsia"/>
                      <w:sz w:val="21"/>
                      <w:szCs w:val="21"/>
                    </w:rPr>
                    <w:t>若干</w:t>
                  </w:r>
                </w:p>
              </w:tc>
              <w:tc>
                <w:tcPr>
                  <w:tcW w:w="2190" w:type="dxa"/>
                  <w:tcBorders>
                    <w:tl2br w:val="nil"/>
                    <w:tr2bl w:val="nil"/>
                  </w:tcBorders>
                  <w:vAlign w:val="center"/>
                </w:tcPr>
                <w:p>
                  <w:pPr>
                    <w:pStyle w:val="2"/>
                    <w:widowControl w:val="0"/>
                    <w:jc w:val="center"/>
                    <w:rPr>
                      <w:sz w:val="21"/>
                      <w:szCs w:val="21"/>
                    </w:rPr>
                  </w:pPr>
                  <w:r>
                    <w:rPr>
                      <w:sz w:val="21"/>
                      <w:szCs w:val="21"/>
                    </w:rPr>
                    <w:t>满足《工业企业厂界环境噪声排放标准》（GB12348-2008）中的3类标准</w:t>
                  </w:r>
                </w:p>
              </w:tc>
              <w:tc>
                <w:tcPr>
                  <w:tcW w:w="1216" w:type="dxa"/>
                  <w:vMerge w:val="continue"/>
                  <w:tcBorders>
                    <w:tl2br w:val="nil"/>
                    <w:tr2bl w:val="nil"/>
                  </w:tcBorders>
                  <w:vAlign w:val="center"/>
                </w:tcPr>
                <w:p>
                  <w:pPr>
                    <w:pStyle w:val="2"/>
                    <w:widowControl w:val="0"/>
                    <w:jc w:val="both"/>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Merge w:val="restart"/>
                  <w:tcBorders>
                    <w:tl2br w:val="nil"/>
                    <w:tr2bl w:val="nil"/>
                  </w:tcBorders>
                  <w:vAlign w:val="center"/>
                </w:tcPr>
                <w:p>
                  <w:pPr>
                    <w:pStyle w:val="2"/>
                    <w:widowControl w:val="0"/>
                    <w:jc w:val="center"/>
                    <w:rPr>
                      <w:sz w:val="21"/>
                      <w:szCs w:val="21"/>
                    </w:rPr>
                  </w:pPr>
                  <w:r>
                    <w:rPr>
                      <w:rFonts w:hint="eastAsia"/>
                      <w:sz w:val="21"/>
                      <w:szCs w:val="21"/>
                    </w:rPr>
                    <w:t>固废治理工程</w:t>
                  </w:r>
                </w:p>
              </w:tc>
              <w:tc>
                <w:tcPr>
                  <w:tcW w:w="1215" w:type="dxa"/>
                  <w:tcBorders>
                    <w:tl2br w:val="nil"/>
                    <w:tr2bl w:val="nil"/>
                  </w:tcBorders>
                  <w:vAlign w:val="center"/>
                </w:tcPr>
                <w:p>
                  <w:pPr>
                    <w:pStyle w:val="2"/>
                    <w:widowControl w:val="0"/>
                    <w:jc w:val="center"/>
                    <w:rPr>
                      <w:sz w:val="21"/>
                      <w:szCs w:val="21"/>
                    </w:rPr>
                  </w:pPr>
                  <w:r>
                    <w:rPr>
                      <w:rFonts w:hint="eastAsia"/>
                      <w:sz w:val="21"/>
                      <w:szCs w:val="21"/>
                    </w:rPr>
                    <w:t>生活垃圾</w:t>
                  </w:r>
                </w:p>
              </w:tc>
              <w:tc>
                <w:tcPr>
                  <w:tcW w:w="2100" w:type="dxa"/>
                  <w:tcBorders>
                    <w:tl2br w:val="nil"/>
                    <w:tr2bl w:val="nil"/>
                  </w:tcBorders>
                  <w:vAlign w:val="center"/>
                </w:tcPr>
                <w:p>
                  <w:pPr>
                    <w:pStyle w:val="2"/>
                    <w:widowControl w:val="0"/>
                    <w:jc w:val="center"/>
                    <w:rPr>
                      <w:sz w:val="21"/>
                      <w:szCs w:val="21"/>
                    </w:rPr>
                  </w:pPr>
                  <w:r>
                    <w:rPr>
                      <w:rFonts w:hint="eastAsia"/>
                      <w:sz w:val="21"/>
                      <w:szCs w:val="21"/>
                    </w:rPr>
                    <w:t>厂区设有垃圾收集箱，收集后委托环卫部门清运处理</w:t>
                  </w:r>
                </w:p>
              </w:tc>
              <w:tc>
                <w:tcPr>
                  <w:tcW w:w="782" w:type="dxa"/>
                  <w:tcBorders>
                    <w:tl2br w:val="nil"/>
                    <w:tr2bl w:val="nil"/>
                  </w:tcBorders>
                  <w:vAlign w:val="center"/>
                </w:tcPr>
                <w:p>
                  <w:pPr>
                    <w:pStyle w:val="2"/>
                    <w:widowControl w:val="0"/>
                    <w:jc w:val="center"/>
                    <w:rPr>
                      <w:sz w:val="21"/>
                      <w:szCs w:val="21"/>
                    </w:rPr>
                  </w:pPr>
                  <w:r>
                    <w:rPr>
                      <w:rFonts w:hint="eastAsia"/>
                      <w:sz w:val="21"/>
                      <w:szCs w:val="21"/>
                    </w:rPr>
                    <w:t>—</w:t>
                  </w:r>
                </w:p>
              </w:tc>
              <w:tc>
                <w:tcPr>
                  <w:tcW w:w="2190" w:type="dxa"/>
                  <w:tcBorders>
                    <w:tl2br w:val="nil"/>
                    <w:tr2bl w:val="nil"/>
                  </w:tcBorders>
                  <w:vAlign w:val="center"/>
                </w:tcPr>
                <w:p>
                  <w:pPr>
                    <w:pStyle w:val="2"/>
                    <w:widowControl w:val="0"/>
                    <w:jc w:val="center"/>
                    <w:rPr>
                      <w:sz w:val="21"/>
                      <w:szCs w:val="21"/>
                    </w:rPr>
                  </w:pPr>
                  <w:r>
                    <w:rPr>
                      <w:rFonts w:hint="eastAsia"/>
                      <w:sz w:val="21"/>
                      <w:szCs w:val="21"/>
                    </w:rPr>
                    <w:t>及时清运处理</w:t>
                  </w:r>
                </w:p>
              </w:tc>
              <w:tc>
                <w:tcPr>
                  <w:tcW w:w="1216" w:type="dxa"/>
                  <w:vMerge w:val="continue"/>
                  <w:tcBorders>
                    <w:tl2br w:val="nil"/>
                    <w:tr2bl w:val="nil"/>
                  </w:tcBorders>
                  <w:vAlign w:val="center"/>
                </w:tcPr>
                <w:p>
                  <w:pPr>
                    <w:pStyle w:val="2"/>
                    <w:widowControl w:val="0"/>
                    <w:jc w:val="both"/>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93" w:type="dxa"/>
                  <w:vMerge w:val="continue"/>
                  <w:tcBorders>
                    <w:tl2br w:val="nil"/>
                    <w:tr2bl w:val="nil"/>
                  </w:tcBorders>
                  <w:vAlign w:val="center"/>
                </w:tcPr>
                <w:p>
                  <w:pPr>
                    <w:pStyle w:val="2"/>
                    <w:widowControl w:val="0"/>
                    <w:jc w:val="center"/>
                    <w:rPr>
                      <w:sz w:val="21"/>
                      <w:szCs w:val="21"/>
                    </w:rPr>
                  </w:pPr>
                </w:p>
              </w:tc>
              <w:tc>
                <w:tcPr>
                  <w:tcW w:w="1215" w:type="dxa"/>
                  <w:tcBorders>
                    <w:tl2br w:val="nil"/>
                    <w:tr2bl w:val="nil"/>
                  </w:tcBorders>
                  <w:vAlign w:val="center"/>
                </w:tcPr>
                <w:p>
                  <w:pPr>
                    <w:pStyle w:val="2"/>
                    <w:widowControl w:val="0"/>
                    <w:jc w:val="center"/>
                    <w:rPr>
                      <w:sz w:val="21"/>
                      <w:szCs w:val="21"/>
                    </w:rPr>
                  </w:pPr>
                  <w:r>
                    <w:rPr>
                      <w:rFonts w:hint="eastAsia"/>
                      <w:sz w:val="21"/>
                      <w:szCs w:val="21"/>
                    </w:rPr>
                    <w:t>一般固废</w:t>
                  </w:r>
                </w:p>
              </w:tc>
              <w:tc>
                <w:tcPr>
                  <w:tcW w:w="2100" w:type="dxa"/>
                  <w:tcBorders>
                    <w:tl2br w:val="nil"/>
                    <w:tr2bl w:val="nil"/>
                  </w:tcBorders>
                  <w:vAlign w:val="center"/>
                </w:tcPr>
                <w:p>
                  <w:pPr>
                    <w:pStyle w:val="2"/>
                    <w:widowControl w:val="0"/>
                    <w:jc w:val="center"/>
                    <w:rPr>
                      <w:rFonts w:hint="default"/>
                      <w:sz w:val="21"/>
                      <w:szCs w:val="21"/>
                      <w:lang w:val="en-US"/>
                    </w:rPr>
                  </w:pPr>
                  <w:r>
                    <w:rPr>
                      <w:rFonts w:hint="eastAsia"/>
                      <w:sz w:val="21"/>
                      <w:szCs w:val="21"/>
                      <w:lang w:val="en-US" w:eastAsia="zh-CN"/>
                    </w:rPr>
                    <w:t>一般固废暂存间</w:t>
                  </w:r>
                </w:p>
              </w:tc>
              <w:tc>
                <w:tcPr>
                  <w:tcW w:w="782" w:type="dxa"/>
                  <w:tcBorders>
                    <w:tl2br w:val="nil"/>
                    <w:tr2bl w:val="nil"/>
                  </w:tcBorders>
                  <w:vAlign w:val="center"/>
                </w:tcPr>
                <w:p>
                  <w:pPr>
                    <w:pStyle w:val="2"/>
                    <w:widowControl w:val="0"/>
                    <w:jc w:val="center"/>
                    <w:rPr>
                      <w:sz w:val="21"/>
                      <w:szCs w:val="21"/>
                    </w:rPr>
                  </w:pPr>
                  <w:r>
                    <w:rPr>
                      <w:rFonts w:hint="eastAsia"/>
                      <w:sz w:val="21"/>
                      <w:szCs w:val="21"/>
                    </w:rPr>
                    <w:t>1处</w:t>
                  </w:r>
                </w:p>
              </w:tc>
              <w:tc>
                <w:tcPr>
                  <w:tcW w:w="2190" w:type="dxa"/>
                  <w:tcBorders>
                    <w:tl2br w:val="nil"/>
                    <w:tr2bl w:val="nil"/>
                  </w:tcBorders>
                  <w:vAlign w:val="center"/>
                </w:tcPr>
                <w:p>
                  <w:pPr>
                    <w:pStyle w:val="2"/>
                    <w:widowControl w:val="0"/>
                    <w:jc w:val="center"/>
                    <w:rPr>
                      <w:sz w:val="21"/>
                      <w:szCs w:val="21"/>
                    </w:rPr>
                  </w:pPr>
                  <w:r>
                    <w:rPr>
                      <w:rFonts w:hint="eastAsia"/>
                      <w:sz w:val="21"/>
                      <w:szCs w:val="21"/>
                    </w:rPr>
                    <w:t>安全处置</w:t>
                  </w:r>
                </w:p>
              </w:tc>
              <w:tc>
                <w:tcPr>
                  <w:tcW w:w="1216" w:type="dxa"/>
                  <w:vMerge w:val="continue"/>
                  <w:tcBorders>
                    <w:tl2br w:val="nil"/>
                    <w:tr2bl w:val="nil"/>
                  </w:tcBorders>
                  <w:vAlign w:val="center"/>
                </w:tcPr>
                <w:p>
                  <w:pPr>
                    <w:pStyle w:val="2"/>
                    <w:widowControl w:val="0"/>
                    <w:jc w:val="both"/>
                    <w:rPr>
                      <w:sz w:val="21"/>
                      <w:szCs w:val="21"/>
                    </w:rPr>
                  </w:pPr>
                </w:p>
              </w:tc>
            </w:tr>
          </w:tbl>
          <w:p>
            <w:pPr>
              <w:pStyle w:val="2"/>
            </w:pPr>
          </w:p>
          <w:p>
            <w:pPr>
              <w:adjustRightInd w:val="0"/>
              <w:snapToGrid w:val="0"/>
              <w:spacing w:line="360" w:lineRule="auto"/>
              <w:ind w:firstLine="540" w:firstLineChars="225"/>
              <w:rPr>
                <w:sz w:val="24"/>
                <w:szCs w:val="24"/>
              </w:rPr>
            </w:pPr>
          </w:p>
        </w:tc>
      </w:tr>
    </w:tbl>
    <w:tbl>
      <w:tblPr>
        <w:tblStyle w:val="32"/>
        <w:tblpPr w:leftFromText="180" w:rightFromText="180" w:vertAnchor="text" w:horzAnchor="page" w:tblpX="1770" w:tblpY="12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gridCol w:w="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6" w:hRule="atLeast"/>
        </w:trPr>
        <w:tc>
          <w:tcPr>
            <w:tcW w:w="8522" w:type="dxa"/>
            <w:gridSpan w:val="2"/>
          </w:tcPr>
          <w:p>
            <w:pPr>
              <w:rPr>
                <w:color w:val="000000"/>
                <w:sz w:val="28"/>
              </w:rPr>
            </w:pPr>
            <w:r>
              <w:rPr>
                <w:color w:val="000000"/>
                <w:sz w:val="28"/>
              </w:rPr>
              <w:t>预审意见：</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r>
              <w:rPr>
                <w:color w:val="000000"/>
                <w:sz w:val="28"/>
              </w:rPr>
              <w:t xml:space="preserve">                                                 公章</w:t>
            </w:r>
          </w:p>
          <w:p>
            <w:pPr>
              <w:rPr>
                <w:color w:val="000000"/>
                <w:sz w:val="28"/>
              </w:rPr>
            </w:pPr>
            <w:r>
              <w:rPr>
                <w:color w:val="000000"/>
                <w:sz w:val="28"/>
              </w:rPr>
              <w:t>经办人：                                    年   月   日</w:t>
            </w:r>
          </w:p>
          <w:p>
            <w:pP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8" w:hRule="atLeast"/>
        </w:trPr>
        <w:tc>
          <w:tcPr>
            <w:tcW w:w="8522" w:type="dxa"/>
            <w:gridSpan w:val="2"/>
          </w:tcPr>
          <w:p>
            <w:pPr>
              <w:rPr>
                <w:color w:val="000000"/>
                <w:sz w:val="28"/>
              </w:rPr>
            </w:pPr>
            <w:r>
              <w:rPr>
                <w:color w:val="000000"/>
                <w:sz w:val="28"/>
              </w:rPr>
              <w:t>下一级环境保护行政主管部门审查意见：</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r>
              <w:rPr>
                <w:color w:val="000000"/>
                <w:sz w:val="28"/>
              </w:rPr>
              <w:t xml:space="preserve">                                                 公章</w:t>
            </w:r>
          </w:p>
          <w:p>
            <w:pPr>
              <w:rPr>
                <w:color w:val="000000"/>
                <w:sz w:val="28"/>
              </w:rPr>
            </w:pPr>
            <w:r>
              <w:rPr>
                <w:color w:val="000000"/>
                <w:sz w:val="28"/>
              </w:rPr>
              <w:t>经办人：                                    年   月   日</w:t>
            </w:r>
          </w:p>
          <w:p>
            <w:pP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trPr>
        <w:tc>
          <w:tcPr>
            <w:tcW w:w="8522" w:type="dxa"/>
            <w:gridSpan w:val="2"/>
          </w:tcPr>
          <w:p>
            <w:pPr>
              <w:rPr>
                <w:color w:val="000000"/>
                <w:sz w:val="28"/>
              </w:rPr>
            </w:pPr>
            <w:r>
              <w:rPr>
                <w:color w:val="000000"/>
                <w:sz w:val="28"/>
              </w:rPr>
              <w:t>审批意见：</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r>
              <w:rPr>
                <w:color w:val="000000"/>
                <w:sz w:val="28"/>
              </w:rPr>
              <w:t xml:space="preserve">                                                 公章</w:t>
            </w:r>
          </w:p>
          <w:p>
            <w:pPr>
              <w:rPr>
                <w:color w:val="000000"/>
                <w:sz w:val="28"/>
              </w:rPr>
            </w:pPr>
            <w:r>
              <w:rPr>
                <w:color w:val="000000"/>
                <w:sz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3" w:type="dxa"/>
          <w:trHeight w:val="12323" w:hRule="atLeast"/>
        </w:trPr>
        <w:tc>
          <w:tcPr>
            <w:tcW w:w="8399" w:type="dxa"/>
          </w:tcPr>
          <w:p>
            <w:pPr>
              <w:spacing w:line="480" w:lineRule="exact"/>
              <w:jc w:val="center"/>
              <w:rPr>
                <w:sz w:val="28"/>
                <w:szCs w:val="28"/>
              </w:rPr>
            </w:pPr>
            <w:r>
              <w:rPr>
                <w:sz w:val="28"/>
                <w:szCs w:val="28"/>
              </w:rPr>
              <w:t>注        释</w:t>
            </w:r>
          </w:p>
          <w:p>
            <w:pPr>
              <w:spacing w:line="480" w:lineRule="exact"/>
              <w:ind w:left="100" w:leftChars="50" w:right="100" w:rightChars="50" w:firstLine="560" w:firstLineChars="200"/>
              <w:rPr>
                <w:sz w:val="28"/>
                <w:szCs w:val="28"/>
              </w:rPr>
            </w:pPr>
            <w:r>
              <w:rPr>
                <w:sz w:val="28"/>
                <w:szCs w:val="28"/>
              </w:rPr>
              <w:t>一、本报告表应附以下附件、附图：</w:t>
            </w:r>
          </w:p>
          <w:p>
            <w:pPr>
              <w:spacing w:line="480" w:lineRule="exact"/>
              <w:ind w:left="100" w:leftChars="50" w:right="100" w:rightChars="50" w:firstLine="560" w:firstLineChars="200"/>
              <w:rPr>
                <w:sz w:val="28"/>
                <w:szCs w:val="28"/>
              </w:rPr>
            </w:pPr>
            <w:r>
              <w:rPr>
                <w:sz w:val="28"/>
                <w:szCs w:val="28"/>
              </w:rPr>
              <w:t>附件1  环评委托书</w:t>
            </w:r>
          </w:p>
          <w:p>
            <w:pPr>
              <w:spacing w:line="480" w:lineRule="exact"/>
              <w:ind w:left="100" w:leftChars="50" w:right="100" w:rightChars="50" w:firstLine="560" w:firstLineChars="200"/>
              <w:rPr>
                <w:sz w:val="28"/>
                <w:szCs w:val="28"/>
              </w:rPr>
            </w:pPr>
            <w:r>
              <w:rPr>
                <w:sz w:val="28"/>
                <w:szCs w:val="28"/>
              </w:rPr>
              <w:t xml:space="preserve">附件2  </w:t>
            </w:r>
            <w:r>
              <w:rPr>
                <w:rFonts w:hint="eastAsia"/>
                <w:sz w:val="28"/>
                <w:szCs w:val="28"/>
              </w:rPr>
              <w:t>声明</w:t>
            </w:r>
          </w:p>
          <w:p>
            <w:pPr>
              <w:spacing w:line="480" w:lineRule="exact"/>
              <w:ind w:left="100" w:leftChars="50" w:right="100" w:rightChars="50" w:firstLine="560" w:firstLineChars="200"/>
              <w:rPr>
                <w:sz w:val="28"/>
                <w:szCs w:val="28"/>
              </w:rPr>
            </w:pPr>
            <w:r>
              <w:rPr>
                <w:sz w:val="28"/>
                <w:szCs w:val="28"/>
              </w:rPr>
              <w:t>附件3  项目备案表</w:t>
            </w:r>
          </w:p>
          <w:p>
            <w:pPr>
              <w:spacing w:line="480" w:lineRule="exact"/>
              <w:ind w:left="100" w:leftChars="50" w:right="100" w:rightChars="50" w:firstLine="560" w:firstLineChars="200"/>
              <w:rPr>
                <w:sz w:val="28"/>
                <w:szCs w:val="28"/>
              </w:rPr>
            </w:pPr>
            <w:r>
              <w:rPr>
                <w:rFonts w:hint="eastAsia"/>
                <w:sz w:val="28"/>
                <w:szCs w:val="28"/>
              </w:rPr>
              <w:t>附件4  租赁合同</w:t>
            </w:r>
          </w:p>
          <w:p>
            <w:pPr>
              <w:spacing w:line="480" w:lineRule="exact"/>
              <w:ind w:left="100" w:leftChars="50" w:right="100" w:rightChars="50" w:firstLine="560" w:firstLineChars="200"/>
              <w:rPr>
                <w:sz w:val="28"/>
                <w:szCs w:val="28"/>
              </w:rPr>
            </w:pPr>
            <w:r>
              <w:rPr>
                <w:rFonts w:hint="eastAsia"/>
                <w:sz w:val="28"/>
                <w:szCs w:val="28"/>
              </w:rPr>
              <w:t>附件5  土地产权证</w:t>
            </w:r>
          </w:p>
          <w:p>
            <w:pPr>
              <w:spacing w:line="480" w:lineRule="exact"/>
              <w:ind w:left="100" w:leftChars="50" w:right="100" w:rightChars="50" w:firstLine="560" w:firstLineChars="200"/>
              <w:rPr>
                <w:sz w:val="28"/>
                <w:szCs w:val="28"/>
              </w:rPr>
            </w:pPr>
            <w:r>
              <w:rPr>
                <w:rFonts w:hint="eastAsia"/>
                <w:sz w:val="28"/>
                <w:szCs w:val="28"/>
              </w:rPr>
              <w:t>附件6  营业执照</w:t>
            </w:r>
          </w:p>
          <w:p>
            <w:pPr>
              <w:spacing w:line="480" w:lineRule="exact"/>
              <w:ind w:left="100" w:leftChars="50" w:right="100" w:rightChars="50" w:firstLine="560" w:firstLineChars="200"/>
              <w:rPr>
                <w:rFonts w:hint="default" w:eastAsia="宋体"/>
                <w:sz w:val="28"/>
                <w:szCs w:val="28"/>
                <w:lang w:val="en-US" w:eastAsia="zh-CN"/>
              </w:rPr>
            </w:pPr>
          </w:p>
          <w:p>
            <w:pPr>
              <w:spacing w:line="480" w:lineRule="exact"/>
              <w:ind w:left="100" w:leftChars="50" w:right="100" w:rightChars="50" w:firstLine="560" w:firstLineChars="200"/>
              <w:rPr>
                <w:sz w:val="28"/>
                <w:szCs w:val="28"/>
              </w:rPr>
            </w:pPr>
            <w:r>
              <w:rPr>
                <w:sz w:val="28"/>
                <w:szCs w:val="28"/>
              </w:rPr>
              <w:t>附图1  项目地理位置图</w:t>
            </w:r>
          </w:p>
          <w:p>
            <w:pPr>
              <w:spacing w:line="480" w:lineRule="exact"/>
              <w:ind w:left="100" w:leftChars="50" w:right="100" w:rightChars="50" w:firstLine="560" w:firstLineChars="200"/>
              <w:rPr>
                <w:sz w:val="28"/>
                <w:szCs w:val="28"/>
              </w:rPr>
            </w:pPr>
            <w:r>
              <w:rPr>
                <w:sz w:val="28"/>
                <w:szCs w:val="28"/>
              </w:rPr>
              <w:t>附图2  项目周边</w:t>
            </w:r>
            <w:r>
              <w:rPr>
                <w:rFonts w:hint="eastAsia"/>
                <w:sz w:val="28"/>
                <w:szCs w:val="28"/>
              </w:rPr>
              <w:t>概况</w:t>
            </w:r>
            <w:r>
              <w:rPr>
                <w:sz w:val="28"/>
                <w:szCs w:val="28"/>
              </w:rPr>
              <w:t>图</w:t>
            </w:r>
          </w:p>
          <w:p>
            <w:pPr>
              <w:spacing w:line="480" w:lineRule="exact"/>
              <w:ind w:left="100" w:leftChars="50" w:right="100" w:rightChars="50" w:firstLine="560" w:firstLineChars="200"/>
              <w:rPr>
                <w:sz w:val="28"/>
                <w:szCs w:val="28"/>
              </w:rPr>
            </w:pPr>
            <w:r>
              <w:rPr>
                <w:sz w:val="28"/>
                <w:szCs w:val="28"/>
              </w:rPr>
              <w:t>附图3  项目平面布置图</w:t>
            </w:r>
          </w:p>
          <w:p>
            <w:pPr>
              <w:spacing w:line="480" w:lineRule="exact"/>
              <w:ind w:left="100" w:leftChars="50" w:right="100" w:rightChars="50" w:firstLine="560" w:firstLineChars="200"/>
              <w:rPr>
                <w:sz w:val="28"/>
                <w:szCs w:val="28"/>
              </w:rPr>
            </w:pPr>
            <w:r>
              <w:rPr>
                <w:sz w:val="28"/>
                <w:szCs w:val="28"/>
              </w:rPr>
              <w:t xml:space="preserve">附图4  </w:t>
            </w:r>
            <w:r>
              <w:rPr>
                <w:rFonts w:hint="eastAsia"/>
                <w:sz w:val="28"/>
                <w:szCs w:val="28"/>
              </w:rPr>
              <w:t>经济技术开发区规划</w:t>
            </w:r>
            <w:r>
              <w:rPr>
                <w:sz w:val="28"/>
                <w:szCs w:val="28"/>
              </w:rPr>
              <w:t>图</w:t>
            </w:r>
          </w:p>
          <w:p>
            <w:pPr>
              <w:spacing w:line="480" w:lineRule="exact"/>
              <w:ind w:left="100" w:leftChars="50" w:right="100" w:rightChars="50" w:firstLine="560" w:firstLineChars="200"/>
              <w:rPr>
                <w:sz w:val="28"/>
                <w:szCs w:val="28"/>
              </w:rPr>
            </w:pPr>
          </w:p>
          <w:p>
            <w:pPr>
              <w:spacing w:line="480" w:lineRule="exact"/>
              <w:ind w:left="100" w:leftChars="50" w:right="100" w:rightChars="50" w:firstLine="560" w:firstLineChars="200"/>
              <w:rPr>
                <w:sz w:val="28"/>
                <w:szCs w:val="28"/>
              </w:rPr>
            </w:pPr>
            <w:r>
              <w:rPr>
                <w:sz w:val="28"/>
                <w:szCs w:val="28"/>
              </w:rPr>
              <w:t>二、如果本报告不能说明项目产生的污染及对环境造成的影响，应进行专项评价。根据建设项目的特点和当地环境特征，应选下列1-2项进行专项评价。</w:t>
            </w:r>
          </w:p>
          <w:p>
            <w:pPr>
              <w:spacing w:line="480" w:lineRule="exact"/>
              <w:ind w:left="100" w:leftChars="50" w:right="100" w:rightChars="50" w:firstLine="560" w:firstLineChars="200"/>
              <w:rPr>
                <w:sz w:val="28"/>
                <w:szCs w:val="28"/>
              </w:rPr>
            </w:pPr>
            <w:r>
              <w:rPr>
                <w:sz w:val="28"/>
                <w:szCs w:val="28"/>
              </w:rPr>
              <w:t>1.大气环境影响专项评价</w:t>
            </w:r>
          </w:p>
          <w:p>
            <w:pPr>
              <w:spacing w:line="480" w:lineRule="exact"/>
              <w:ind w:left="100" w:leftChars="50" w:right="100" w:rightChars="50" w:firstLine="560" w:firstLineChars="200"/>
              <w:rPr>
                <w:sz w:val="28"/>
                <w:szCs w:val="28"/>
              </w:rPr>
            </w:pPr>
            <w:r>
              <w:rPr>
                <w:sz w:val="28"/>
                <w:szCs w:val="28"/>
              </w:rPr>
              <w:t>2.水环境影响专项评价(包括地表水和地下水)</w:t>
            </w:r>
          </w:p>
          <w:p>
            <w:pPr>
              <w:spacing w:line="480" w:lineRule="exact"/>
              <w:ind w:left="100" w:leftChars="50" w:right="100" w:rightChars="50" w:firstLine="560" w:firstLineChars="200"/>
              <w:rPr>
                <w:sz w:val="28"/>
                <w:szCs w:val="28"/>
              </w:rPr>
            </w:pPr>
            <w:r>
              <w:rPr>
                <w:sz w:val="28"/>
                <w:szCs w:val="28"/>
              </w:rPr>
              <w:t>3.生态环境影响专项评价</w:t>
            </w:r>
          </w:p>
          <w:p>
            <w:pPr>
              <w:spacing w:line="480" w:lineRule="exact"/>
              <w:ind w:left="100" w:leftChars="50" w:right="100" w:rightChars="50" w:firstLine="560" w:firstLineChars="200"/>
              <w:rPr>
                <w:sz w:val="28"/>
                <w:szCs w:val="28"/>
              </w:rPr>
            </w:pPr>
            <w:r>
              <w:rPr>
                <w:sz w:val="28"/>
                <w:szCs w:val="28"/>
              </w:rPr>
              <w:t>4.声影响专项评价</w:t>
            </w:r>
          </w:p>
          <w:p>
            <w:pPr>
              <w:spacing w:line="480" w:lineRule="exact"/>
              <w:ind w:left="100" w:leftChars="50" w:right="100" w:rightChars="50" w:firstLine="560" w:firstLineChars="200"/>
              <w:rPr>
                <w:sz w:val="28"/>
                <w:szCs w:val="28"/>
              </w:rPr>
            </w:pPr>
            <w:r>
              <w:rPr>
                <w:sz w:val="28"/>
                <w:szCs w:val="28"/>
              </w:rPr>
              <w:t>5.土壤影响专项评价</w:t>
            </w:r>
          </w:p>
          <w:p>
            <w:pPr>
              <w:spacing w:line="480" w:lineRule="exact"/>
              <w:ind w:left="100" w:leftChars="50" w:right="100" w:rightChars="50" w:firstLine="560" w:firstLineChars="200"/>
              <w:rPr>
                <w:sz w:val="28"/>
                <w:szCs w:val="28"/>
              </w:rPr>
            </w:pPr>
            <w:r>
              <w:rPr>
                <w:sz w:val="28"/>
                <w:szCs w:val="28"/>
              </w:rPr>
              <w:t>6.固体废弃物影响专项评价</w:t>
            </w:r>
          </w:p>
          <w:p>
            <w:r>
              <w:rPr>
                <w:sz w:val="28"/>
                <w:szCs w:val="28"/>
              </w:rPr>
              <w:t>以上专项评价未包括的可另列专项，专项评价按照《环境影响评价技术导则》中的要求进行。</w:t>
            </w:r>
          </w:p>
          <w:p>
            <w:pPr>
              <w:pStyle w:val="2"/>
            </w:pPr>
          </w:p>
          <w:p/>
          <w:p>
            <w:pPr>
              <w:pStyle w:val="2"/>
            </w:pPr>
          </w:p>
        </w:tc>
      </w:tr>
    </w:tbl>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宋体"/>
    <w:panose1 w:val="00000000000000000000"/>
    <w:charset w:val="86"/>
    <w:family w:val="script"/>
    <w:pitch w:val="default"/>
    <w:sig w:usb0="00000000" w:usb1="00000000" w:usb2="00000010" w:usb3="00000000" w:csb0="003C0041" w:csb1="00000000"/>
  </w:font>
  <w:font w:name="方正小标宋简体">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61F35"/>
    <w:multiLevelType w:val="singleLevel"/>
    <w:tmpl w:val="46461F35"/>
    <w:lvl w:ilvl="0" w:tentative="0">
      <w:start w:val="1"/>
      <w:numFmt w:val="decimal"/>
      <w:lvlText w:val="%1."/>
      <w:lvlJc w:val="left"/>
      <w:pPr>
        <w:tabs>
          <w:tab w:val="left" w:pos="780"/>
        </w:tabs>
        <w:ind w:left="780" w:hanging="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35"/>
    <w:rsid w:val="00000111"/>
    <w:rsid w:val="00000470"/>
    <w:rsid w:val="000005E3"/>
    <w:rsid w:val="0000183A"/>
    <w:rsid w:val="00003CD7"/>
    <w:rsid w:val="0000478A"/>
    <w:rsid w:val="00010BDD"/>
    <w:rsid w:val="00012836"/>
    <w:rsid w:val="0001486A"/>
    <w:rsid w:val="000240F6"/>
    <w:rsid w:val="0002562F"/>
    <w:rsid w:val="000265D6"/>
    <w:rsid w:val="00027A8A"/>
    <w:rsid w:val="00041702"/>
    <w:rsid w:val="0004307B"/>
    <w:rsid w:val="000502C9"/>
    <w:rsid w:val="00052B06"/>
    <w:rsid w:val="00052D0F"/>
    <w:rsid w:val="000575B7"/>
    <w:rsid w:val="00060208"/>
    <w:rsid w:val="00063A5B"/>
    <w:rsid w:val="00064455"/>
    <w:rsid w:val="0006492A"/>
    <w:rsid w:val="0007084A"/>
    <w:rsid w:val="00080ABC"/>
    <w:rsid w:val="000822BC"/>
    <w:rsid w:val="0008277D"/>
    <w:rsid w:val="00083D8B"/>
    <w:rsid w:val="00085981"/>
    <w:rsid w:val="000921A5"/>
    <w:rsid w:val="0009319F"/>
    <w:rsid w:val="000932A7"/>
    <w:rsid w:val="0009683C"/>
    <w:rsid w:val="000A0479"/>
    <w:rsid w:val="000A1D8A"/>
    <w:rsid w:val="000A58E4"/>
    <w:rsid w:val="000A5F4F"/>
    <w:rsid w:val="000A6B87"/>
    <w:rsid w:val="000B05FB"/>
    <w:rsid w:val="000B2FC4"/>
    <w:rsid w:val="000B48A5"/>
    <w:rsid w:val="000B4B47"/>
    <w:rsid w:val="000B4E61"/>
    <w:rsid w:val="000B5FD4"/>
    <w:rsid w:val="000B659C"/>
    <w:rsid w:val="000B688C"/>
    <w:rsid w:val="000C0216"/>
    <w:rsid w:val="000C1317"/>
    <w:rsid w:val="000C42C5"/>
    <w:rsid w:val="000C4884"/>
    <w:rsid w:val="000C53FD"/>
    <w:rsid w:val="000C5583"/>
    <w:rsid w:val="000C640B"/>
    <w:rsid w:val="000D0473"/>
    <w:rsid w:val="000D29F4"/>
    <w:rsid w:val="000D2A22"/>
    <w:rsid w:val="000D38D6"/>
    <w:rsid w:val="000D4F95"/>
    <w:rsid w:val="000D5F90"/>
    <w:rsid w:val="000D64EA"/>
    <w:rsid w:val="000D7827"/>
    <w:rsid w:val="000D7DDF"/>
    <w:rsid w:val="000E1139"/>
    <w:rsid w:val="000E3557"/>
    <w:rsid w:val="000E5374"/>
    <w:rsid w:val="000E628D"/>
    <w:rsid w:val="000E67E0"/>
    <w:rsid w:val="000F1343"/>
    <w:rsid w:val="000F459B"/>
    <w:rsid w:val="000F5BB5"/>
    <w:rsid w:val="001025C0"/>
    <w:rsid w:val="001027CB"/>
    <w:rsid w:val="00104961"/>
    <w:rsid w:val="00105FB1"/>
    <w:rsid w:val="00107B75"/>
    <w:rsid w:val="00112A0A"/>
    <w:rsid w:val="00114E18"/>
    <w:rsid w:val="00122127"/>
    <w:rsid w:val="00124C3B"/>
    <w:rsid w:val="00126006"/>
    <w:rsid w:val="00126365"/>
    <w:rsid w:val="001270DB"/>
    <w:rsid w:val="0013267E"/>
    <w:rsid w:val="00133ACE"/>
    <w:rsid w:val="00135844"/>
    <w:rsid w:val="00135DCA"/>
    <w:rsid w:val="001366AB"/>
    <w:rsid w:val="0013670C"/>
    <w:rsid w:val="001409F5"/>
    <w:rsid w:val="00140CEE"/>
    <w:rsid w:val="001429B8"/>
    <w:rsid w:val="001474EB"/>
    <w:rsid w:val="0014785F"/>
    <w:rsid w:val="001525CC"/>
    <w:rsid w:val="001608EE"/>
    <w:rsid w:val="00162C81"/>
    <w:rsid w:val="00163C54"/>
    <w:rsid w:val="00170A48"/>
    <w:rsid w:val="00174B91"/>
    <w:rsid w:val="0017595A"/>
    <w:rsid w:val="00177386"/>
    <w:rsid w:val="00185321"/>
    <w:rsid w:val="00186108"/>
    <w:rsid w:val="001876A4"/>
    <w:rsid w:val="00187BC8"/>
    <w:rsid w:val="001A1252"/>
    <w:rsid w:val="001A551B"/>
    <w:rsid w:val="001A63A4"/>
    <w:rsid w:val="001B0A2B"/>
    <w:rsid w:val="001B0B76"/>
    <w:rsid w:val="001B2D99"/>
    <w:rsid w:val="001B3C2E"/>
    <w:rsid w:val="001B49E0"/>
    <w:rsid w:val="001C2647"/>
    <w:rsid w:val="001C2C92"/>
    <w:rsid w:val="001C30F2"/>
    <w:rsid w:val="001C3C4B"/>
    <w:rsid w:val="001C3DC7"/>
    <w:rsid w:val="001C7EB5"/>
    <w:rsid w:val="001D715A"/>
    <w:rsid w:val="001E05D4"/>
    <w:rsid w:val="001E0989"/>
    <w:rsid w:val="001E41B6"/>
    <w:rsid w:val="001E43AE"/>
    <w:rsid w:val="001E49FC"/>
    <w:rsid w:val="001E6B72"/>
    <w:rsid w:val="001E7C36"/>
    <w:rsid w:val="00200A17"/>
    <w:rsid w:val="00201C6A"/>
    <w:rsid w:val="00206749"/>
    <w:rsid w:val="00210DC7"/>
    <w:rsid w:val="00214805"/>
    <w:rsid w:val="00214CA5"/>
    <w:rsid w:val="00216271"/>
    <w:rsid w:val="002163BA"/>
    <w:rsid w:val="00221788"/>
    <w:rsid w:val="00221B2B"/>
    <w:rsid w:val="0022272A"/>
    <w:rsid w:val="00222846"/>
    <w:rsid w:val="00222B7C"/>
    <w:rsid w:val="002235AF"/>
    <w:rsid w:val="0022510B"/>
    <w:rsid w:val="00230005"/>
    <w:rsid w:val="0023464F"/>
    <w:rsid w:val="0023472C"/>
    <w:rsid w:val="00234D1E"/>
    <w:rsid w:val="00245941"/>
    <w:rsid w:val="002468F9"/>
    <w:rsid w:val="00246912"/>
    <w:rsid w:val="002471D3"/>
    <w:rsid w:val="00250642"/>
    <w:rsid w:val="00250A2D"/>
    <w:rsid w:val="0025144F"/>
    <w:rsid w:val="0025243D"/>
    <w:rsid w:val="00253066"/>
    <w:rsid w:val="00262003"/>
    <w:rsid w:val="00262B81"/>
    <w:rsid w:val="0026383B"/>
    <w:rsid w:val="00265302"/>
    <w:rsid w:val="002655A4"/>
    <w:rsid w:val="00266A45"/>
    <w:rsid w:val="00267883"/>
    <w:rsid w:val="002700FC"/>
    <w:rsid w:val="00273A03"/>
    <w:rsid w:val="00275E1F"/>
    <w:rsid w:val="002767B2"/>
    <w:rsid w:val="00281043"/>
    <w:rsid w:val="00282F8B"/>
    <w:rsid w:val="00283A0B"/>
    <w:rsid w:val="00286949"/>
    <w:rsid w:val="0028781A"/>
    <w:rsid w:val="002933D5"/>
    <w:rsid w:val="00296F62"/>
    <w:rsid w:val="002973F7"/>
    <w:rsid w:val="002A0A90"/>
    <w:rsid w:val="002A5628"/>
    <w:rsid w:val="002A5B03"/>
    <w:rsid w:val="002B0F30"/>
    <w:rsid w:val="002B2E75"/>
    <w:rsid w:val="002B2E87"/>
    <w:rsid w:val="002B38B6"/>
    <w:rsid w:val="002B4818"/>
    <w:rsid w:val="002C0D80"/>
    <w:rsid w:val="002C14F9"/>
    <w:rsid w:val="002C21A8"/>
    <w:rsid w:val="002C2880"/>
    <w:rsid w:val="002D6BC8"/>
    <w:rsid w:val="002E5213"/>
    <w:rsid w:val="002E5E6B"/>
    <w:rsid w:val="002E74B9"/>
    <w:rsid w:val="002F47D4"/>
    <w:rsid w:val="00300E09"/>
    <w:rsid w:val="00304BAA"/>
    <w:rsid w:val="00307C1F"/>
    <w:rsid w:val="00311587"/>
    <w:rsid w:val="0031172B"/>
    <w:rsid w:val="00313CD8"/>
    <w:rsid w:val="00316518"/>
    <w:rsid w:val="00317D12"/>
    <w:rsid w:val="003209A5"/>
    <w:rsid w:val="00321F00"/>
    <w:rsid w:val="00325466"/>
    <w:rsid w:val="003300A9"/>
    <w:rsid w:val="003319E9"/>
    <w:rsid w:val="003345FE"/>
    <w:rsid w:val="0034288F"/>
    <w:rsid w:val="003469AE"/>
    <w:rsid w:val="00346F98"/>
    <w:rsid w:val="00347249"/>
    <w:rsid w:val="00352338"/>
    <w:rsid w:val="0036053D"/>
    <w:rsid w:val="00361A6E"/>
    <w:rsid w:val="003642F9"/>
    <w:rsid w:val="003672B3"/>
    <w:rsid w:val="0036763D"/>
    <w:rsid w:val="0037481D"/>
    <w:rsid w:val="00374A73"/>
    <w:rsid w:val="00375FFF"/>
    <w:rsid w:val="00376170"/>
    <w:rsid w:val="00377BA5"/>
    <w:rsid w:val="0038154D"/>
    <w:rsid w:val="00382AC8"/>
    <w:rsid w:val="00385BFB"/>
    <w:rsid w:val="00393F6E"/>
    <w:rsid w:val="003952AE"/>
    <w:rsid w:val="0039714C"/>
    <w:rsid w:val="003A076B"/>
    <w:rsid w:val="003A096D"/>
    <w:rsid w:val="003A2B18"/>
    <w:rsid w:val="003A3D8A"/>
    <w:rsid w:val="003A7235"/>
    <w:rsid w:val="003A7F50"/>
    <w:rsid w:val="003B39CD"/>
    <w:rsid w:val="003B3D14"/>
    <w:rsid w:val="003B468B"/>
    <w:rsid w:val="003B5C8D"/>
    <w:rsid w:val="003B7CE9"/>
    <w:rsid w:val="003C0D34"/>
    <w:rsid w:val="003C1BF0"/>
    <w:rsid w:val="003C3F5A"/>
    <w:rsid w:val="003C58CB"/>
    <w:rsid w:val="003C779E"/>
    <w:rsid w:val="003C7BDF"/>
    <w:rsid w:val="003D44D9"/>
    <w:rsid w:val="003D5B7C"/>
    <w:rsid w:val="003D765A"/>
    <w:rsid w:val="003E1223"/>
    <w:rsid w:val="003E52E9"/>
    <w:rsid w:val="003E5D53"/>
    <w:rsid w:val="003E62F3"/>
    <w:rsid w:val="003E64A1"/>
    <w:rsid w:val="003F0343"/>
    <w:rsid w:val="003F542A"/>
    <w:rsid w:val="003F55DD"/>
    <w:rsid w:val="00400C35"/>
    <w:rsid w:val="00402BCB"/>
    <w:rsid w:val="004041F9"/>
    <w:rsid w:val="004047E3"/>
    <w:rsid w:val="0041019D"/>
    <w:rsid w:val="00414C90"/>
    <w:rsid w:val="00415452"/>
    <w:rsid w:val="004177D3"/>
    <w:rsid w:val="00420DDD"/>
    <w:rsid w:val="00421E01"/>
    <w:rsid w:val="0042577D"/>
    <w:rsid w:val="004260F8"/>
    <w:rsid w:val="004335FD"/>
    <w:rsid w:val="00433CB8"/>
    <w:rsid w:val="00436BA4"/>
    <w:rsid w:val="00437B82"/>
    <w:rsid w:val="004402AF"/>
    <w:rsid w:val="00440F16"/>
    <w:rsid w:val="004418CA"/>
    <w:rsid w:val="004451AA"/>
    <w:rsid w:val="00445867"/>
    <w:rsid w:val="00447115"/>
    <w:rsid w:val="00447EC9"/>
    <w:rsid w:val="00450AAC"/>
    <w:rsid w:val="004512DE"/>
    <w:rsid w:val="00452966"/>
    <w:rsid w:val="00452A06"/>
    <w:rsid w:val="00454DDF"/>
    <w:rsid w:val="0046100A"/>
    <w:rsid w:val="0046382C"/>
    <w:rsid w:val="0046439A"/>
    <w:rsid w:val="0046616C"/>
    <w:rsid w:val="00466A5A"/>
    <w:rsid w:val="00466CB3"/>
    <w:rsid w:val="00474F72"/>
    <w:rsid w:val="00480059"/>
    <w:rsid w:val="0048026D"/>
    <w:rsid w:val="00486620"/>
    <w:rsid w:val="00491CA1"/>
    <w:rsid w:val="00493DB0"/>
    <w:rsid w:val="00497887"/>
    <w:rsid w:val="004A0863"/>
    <w:rsid w:val="004A22EF"/>
    <w:rsid w:val="004A2C43"/>
    <w:rsid w:val="004A5874"/>
    <w:rsid w:val="004A5BB3"/>
    <w:rsid w:val="004A6566"/>
    <w:rsid w:val="004A6A08"/>
    <w:rsid w:val="004B5A09"/>
    <w:rsid w:val="004C2B1B"/>
    <w:rsid w:val="004C2F3C"/>
    <w:rsid w:val="004C711F"/>
    <w:rsid w:val="004D1A11"/>
    <w:rsid w:val="004D2309"/>
    <w:rsid w:val="004D2767"/>
    <w:rsid w:val="004D4059"/>
    <w:rsid w:val="004D4742"/>
    <w:rsid w:val="004D4F0C"/>
    <w:rsid w:val="004D6642"/>
    <w:rsid w:val="004E04E8"/>
    <w:rsid w:val="004E0932"/>
    <w:rsid w:val="004E0C85"/>
    <w:rsid w:val="004E3B9E"/>
    <w:rsid w:val="004E5C36"/>
    <w:rsid w:val="004E70AD"/>
    <w:rsid w:val="004E726C"/>
    <w:rsid w:val="004F086D"/>
    <w:rsid w:val="004F2CC9"/>
    <w:rsid w:val="004F3D8F"/>
    <w:rsid w:val="004F50F4"/>
    <w:rsid w:val="004F5D1F"/>
    <w:rsid w:val="00500582"/>
    <w:rsid w:val="00502007"/>
    <w:rsid w:val="0050211B"/>
    <w:rsid w:val="00502ED9"/>
    <w:rsid w:val="00510990"/>
    <w:rsid w:val="00510F0A"/>
    <w:rsid w:val="00514D27"/>
    <w:rsid w:val="00516EBF"/>
    <w:rsid w:val="00517F3E"/>
    <w:rsid w:val="00532DE7"/>
    <w:rsid w:val="00533792"/>
    <w:rsid w:val="005374BE"/>
    <w:rsid w:val="005433B5"/>
    <w:rsid w:val="005442C1"/>
    <w:rsid w:val="00550669"/>
    <w:rsid w:val="00552811"/>
    <w:rsid w:val="00554B04"/>
    <w:rsid w:val="00557802"/>
    <w:rsid w:val="005648F0"/>
    <w:rsid w:val="00565D87"/>
    <w:rsid w:val="005668C6"/>
    <w:rsid w:val="00570688"/>
    <w:rsid w:val="00570FA3"/>
    <w:rsid w:val="0057434D"/>
    <w:rsid w:val="00576BBC"/>
    <w:rsid w:val="00577B63"/>
    <w:rsid w:val="00583386"/>
    <w:rsid w:val="00584875"/>
    <w:rsid w:val="005852CA"/>
    <w:rsid w:val="00587ACC"/>
    <w:rsid w:val="00591665"/>
    <w:rsid w:val="0059433B"/>
    <w:rsid w:val="005952FB"/>
    <w:rsid w:val="005A2269"/>
    <w:rsid w:val="005A37E2"/>
    <w:rsid w:val="005A4B60"/>
    <w:rsid w:val="005A59D2"/>
    <w:rsid w:val="005A60FC"/>
    <w:rsid w:val="005A65F4"/>
    <w:rsid w:val="005B05CA"/>
    <w:rsid w:val="005B1581"/>
    <w:rsid w:val="005B19B8"/>
    <w:rsid w:val="005B1D6C"/>
    <w:rsid w:val="005C034F"/>
    <w:rsid w:val="005C2ABC"/>
    <w:rsid w:val="005D2715"/>
    <w:rsid w:val="005D4936"/>
    <w:rsid w:val="005D4AC0"/>
    <w:rsid w:val="005E1C9D"/>
    <w:rsid w:val="005E41E0"/>
    <w:rsid w:val="005E45D8"/>
    <w:rsid w:val="005E5C61"/>
    <w:rsid w:val="005F07A0"/>
    <w:rsid w:val="005F0EA9"/>
    <w:rsid w:val="005F17D7"/>
    <w:rsid w:val="005F28E6"/>
    <w:rsid w:val="005F3262"/>
    <w:rsid w:val="005F32C9"/>
    <w:rsid w:val="005F599E"/>
    <w:rsid w:val="005F5A07"/>
    <w:rsid w:val="005F64FD"/>
    <w:rsid w:val="005F7026"/>
    <w:rsid w:val="00602F8F"/>
    <w:rsid w:val="006050A7"/>
    <w:rsid w:val="00606A5B"/>
    <w:rsid w:val="00611FEC"/>
    <w:rsid w:val="006126C3"/>
    <w:rsid w:val="0061328C"/>
    <w:rsid w:val="00616683"/>
    <w:rsid w:val="006167EF"/>
    <w:rsid w:val="00617564"/>
    <w:rsid w:val="00617617"/>
    <w:rsid w:val="00623D3C"/>
    <w:rsid w:val="00627FE1"/>
    <w:rsid w:val="00636939"/>
    <w:rsid w:val="00636DFF"/>
    <w:rsid w:val="00644CBA"/>
    <w:rsid w:val="00645299"/>
    <w:rsid w:val="006468B7"/>
    <w:rsid w:val="00650A7B"/>
    <w:rsid w:val="00651809"/>
    <w:rsid w:val="00651BCC"/>
    <w:rsid w:val="00653CB9"/>
    <w:rsid w:val="00654A18"/>
    <w:rsid w:val="00655922"/>
    <w:rsid w:val="0065646D"/>
    <w:rsid w:val="00660167"/>
    <w:rsid w:val="00661B12"/>
    <w:rsid w:val="00661DE0"/>
    <w:rsid w:val="00662752"/>
    <w:rsid w:val="00665852"/>
    <w:rsid w:val="00667759"/>
    <w:rsid w:val="0067295B"/>
    <w:rsid w:val="00672B78"/>
    <w:rsid w:val="0068240B"/>
    <w:rsid w:val="00682591"/>
    <w:rsid w:val="006856B2"/>
    <w:rsid w:val="0069216B"/>
    <w:rsid w:val="00692FD6"/>
    <w:rsid w:val="00693655"/>
    <w:rsid w:val="00694362"/>
    <w:rsid w:val="006944A2"/>
    <w:rsid w:val="0069698B"/>
    <w:rsid w:val="00696E69"/>
    <w:rsid w:val="00697934"/>
    <w:rsid w:val="006A4AB1"/>
    <w:rsid w:val="006A5EAC"/>
    <w:rsid w:val="006B0A03"/>
    <w:rsid w:val="006B25E4"/>
    <w:rsid w:val="006B3D0B"/>
    <w:rsid w:val="006B4007"/>
    <w:rsid w:val="006B40F8"/>
    <w:rsid w:val="006B6959"/>
    <w:rsid w:val="006C0267"/>
    <w:rsid w:val="006C07B6"/>
    <w:rsid w:val="006C1B9C"/>
    <w:rsid w:val="006C3701"/>
    <w:rsid w:val="006C72D1"/>
    <w:rsid w:val="006D2878"/>
    <w:rsid w:val="006D4BF3"/>
    <w:rsid w:val="006D6ADB"/>
    <w:rsid w:val="006D7590"/>
    <w:rsid w:val="006D7E3C"/>
    <w:rsid w:val="006E0440"/>
    <w:rsid w:val="006E0482"/>
    <w:rsid w:val="006E2010"/>
    <w:rsid w:val="006E208A"/>
    <w:rsid w:val="006E3050"/>
    <w:rsid w:val="006F30A7"/>
    <w:rsid w:val="006F46C3"/>
    <w:rsid w:val="007042C4"/>
    <w:rsid w:val="00705080"/>
    <w:rsid w:val="00705D11"/>
    <w:rsid w:val="007069D7"/>
    <w:rsid w:val="007122C8"/>
    <w:rsid w:val="00723FFC"/>
    <w:rsid w:val="007243BF"/>
    <w:rsid w:val="0072552D"/>
    <w:rsid w:val="007278E9"/>
    <w:rsid w:val="00732F59"/>
    <w:rsid w:val="00740906"/>
    <w:rsid w:val="00741294"/>
    <w:rsid w:val="007417DD"/>
    <w:rsid w:val="00745B16"/>
    <w:rsid w:val="0074668D"/>
    <w:rsid w:val="00747DC7"/>
    <w:rsid w:val="00750E6C"/>
    <w:rsid w:val="00750F44"/>
    <w:rsid w:val="00751E8D"/>
    <w:rsid w:val="00753252"/>
    <w:rsid w:val="007533A7"/>
    <w:rsid w:val="0075359E"/>
    <w:rsid w:val="007574EF"/>
    <w:rsid w:val="007630B3"/>
    <w:rsid w:val="00766CD6"/>
    <w:rsid w:val="00766EF6"/>
    <w:rsid w:val="00767B50"/>
    <w:rsid w:val="00771E0E"/>
    <w:rsid w:val="007727E7"/>
    <w:rsid w:val="00774F1A"/>
    <w:rsid w:val="007750E2"/>
    <w:rsid w:val="00783084"/>
    <w:rsid w:val="0078558A"/>
    <w:rsid w:val="00785E56"/>
    <w:rsid w:val="0079296F"/>
    <w:rsid w:val="007931C6"/>
    <w:rsid w:val="007944C3"/>
    <w:rsid w:val="00795984"/>
    <w:rsid w:val="007962B2"/>
    <w:rsid w:val="007969E9"/>
    <w:rsid w:val="007A10EF"/>
    <w:rsid w:val="007B6172"/>
    <w:rsid w:val="007B7DD7"/>
    <w:rsid w:val="007C37C5"/>
    <w:rsid w:val="007C424A"/>
    <w:rsid w:val="007C5A8A"/>
    <w:rsid w:val="007D147F"/>
    <w:rsid w:val="007D1FDD"/>
    <w:rsid w:val="007D50DB"/>
    <w:rsid w:val="007D5482"/>
    <w:rsid w:val="007D6042"/>
    <w:rsid w:val="007D784C"/>
    <w:rsid w:val="007E05DE"/>
    <w:rsid w:val="007E2233"/>
    <w:rsid w:val="007E25E7"/>
    <w:rsid w:val="007E2C69"/>
    <w:rsid w:val="007E3393"/>
    <w:rsid w:val="007E6795"/>
    <w:rsid w:val="007E7346"/>
    <w:rsid w:val="007E7F65"/>
    <w:rsid w:val="007F1456"/>
    <w:rsid w:val="007F23C6"/>
    <w:rsid w:val="007F4140"/>
    <w:rsid w:val="007F468E"/>
    <w:rsid w:val="007F485F"/>
    <w:rsid w:val="007F61AA"/>
    <w:rsid w:val="00801C24"/>
    <w:rsid w:val="00804FCC"/>
    <w:rsid w:val="00805AA8"/>
    <w:rsid w:val="008063B0"/>
    <w:rsid w:val="00807CC9"/>
    <w:rsid w:val="008138A4"/>
    <w:rsid w:val="0081594A"/>
    <w:rsid w:val="00816703"/>
    <w:rsid w:val="00820086"/>
    <w:rsid w:val="008203B4"/>
    <w:rsid w:val="0082216E"/>
    <w:rsid w:val="00822510"/>
    <w:rsid w:val="0082367C"/>
    <w:rsid w:val="008236E0"/>
    <w:rsid w:val="00823ACF"/>
    <w:rsid w:val="00825DA5"/>
    <w:rsid w:val="00825FB6"/>
    <w:rsid w:val="00827C64"/>
    <w:rsid w:val="00830BD0"/>
    <w:rsid w:val="00831043"/>
    <w:rsid w:val="0083239A"/>
    <w:rsid w:val="0084189D"/>
    <w:rsid w:val="00845CA8"/>
    <w:rsid w:val="00847FA3"/>
    <w:rsid w:val="0085003B"/>
    <w:rsid w:val="00850501"/>
    <w:rsid w:val="00850D5D"/>
    <w:rsid w:val="00851281"/>
    <w:rsid w:val="00851ACE"/>
    <w:rsid w:val="0085239B"/>
    <w:rsid w:val="00854F0E"/>
    <w:rsid w:val="00861261"/>
    <w:rsid w:val="008739E8"/>
    <w:rsid w:val="00873D97"/>
    <w:rsid w:val="00876F7E"/>
    <w:rsid w:val="00880B61"/>
    <w:rsid w:val="00882CD3"/>
    <w:rsid w:val="00883AE9"/>
    <w:rsid w:val="008901D0"/>
    <w:rsid w:val="00891255"/>
    <w:rsid w:val="00896C6C"/>
    <w:rsid w:val="00897C28"/>
    <w:rsid w:val="008A01D9"/>
    <w:rsid w:val="008A193B"/>
    <w:rsid w:val="008A2B3B"/>
    <w:rsid w:val="008A3694"/>
    <w:rsid w:val="008A5C02"/>
    <w:rsid w:val="008A5ECF"/>
    <w:rsid w:val="008A667A"/>
    <w:rsid w:val="008B01C8"/>
    <w:rsid w:val="008B3C22"/>
    <w:rsid w:val="008B7EDC"/>
    <w:rsid w:val="008C0C02"/>
    <w:rsid w:val="008C155A"/>
    <w:rsid w:val="008C31A2"/>
    <w:rsid w:val="008C5DB9"/>
    <w:rsid w:val="008C5DE3"/>
    <w:rsid w:val="008C7021"/>
    <w:rsid w:val="008C76FE"/>
    <w:rsid w:val="008C7F7C"/>
    <w:rsid w:val="008D1DAF"/>
    <w:rsid w:val="008D1E66"/>
    <w:rsid w:val="008D515D"/>
    <w:rsid w:val="008D71D0"/>
    <w:rsid w:val="008D7A81"/>
    <w:rsid w:val="008D7D16"/>
    <w:rsid w:val="008E5463"/>
    <w:rsid w:val="008E671C"/>
    <w:rsid w:val="008E6914"/>
    <w:rsid w:val="008E6FB5"/>
    <w:rsid w:val="008F2E91"/>
    <w:rsid w:val="009017D0"/>
    <w:rsid w:val="00902D3E"/>
    <w:rsid w:val="00904262"/>
    <w:rsid w:val="00904606"/>
    <w:rsid w:val="00904F09"/>
    <w:rsid w:val="0090676C"/>
    <w:rsid w:val="00907562"/>
    <w:rsid w:val="009075D9"/>
    <w:rsid w:val="0091500C"/>
    <w:rsid w:val="00922BC9"/>
    <w:rsid w:val="0092742A"/>
    <w:rsid w:val="00930490"/>
    <w:rsid w:val="00940093"/>
    <w:rsid w:val="00942BF0"/>
    <w:rsid w:val="00946CE4"/>
    <w:rsid w:val="0095079D"/>
    <w:rsid w:val="00950DBD"/>
    <w:rsid w:val="00955ED7"/>
    <w:rsid w:val="009577AB"/>
    <w:rsid w:val="00957DBB"/>
    <w:rsid w:val="00960ACE"/>
    <w:rsid w:val="00960B39"/>
    <w:rsid w:val="00964588"/>
    <w:rsid w:val="009645B6"/>
    <w:rsid w:val="00964A33"/>
    <w:rsid w:val="00965582"/>
    <w:rsid w:val="00965D27"/>
    <w:rsid w:val="009667E7"/>
    <w:rsid w:val="00966FCD"/>
    <w:rsid w:val="00970AE4"/>
    <w:rsid w:val="009715FB"/>
    <w:rsid w:val="00972E21"/>
    <w:rsid w:val="0097371F"/>
    <w:rsid w:val="0097631F"/>
    <w:rsid w:val="0098062B"/>
    <w:rsid w:val="00981D3A"/>
    <w:rsid w:val="00982F1E"/>
    <w:rsid w:val="00983297"/>
    <w:rsid w:val="009839C8"/>
    <w:rsid w:val="00984FD4"/>
    <w:rsid w:val="00987F5F"/>
    <w:rsid w:val="00990C36"/>
    <w:rsid w:val="0099228F"/>
    <w:rsid w:val="00994633"/>
    <w:rsid w:val="009A095E"/>
    <w:rsid w:val="009A0BD7"/>
    <w:rsid w:val="009A370C"/>
    <w:rsid w:val="009A50E4"/>
    <w:rsid w:val="009A582F"/>
    <w:rsid w:val="009A6E6D"/>
    <w:rsid w:val="009A6FCB"/>
    <w:rsid w:val="009A7E39"/>
    <w:rsid w:val="009B0FF9"/>
    <w:rsid w:val="009B59FE"/>
    <w:rsid w:val="009B7991"/>
    <w:rsid w:val="009C0C18"/>
    <w:rsid w:val="009C7166"/>
    <w:rsid w:val="009D0CF3"/>
    <w:rsid w:val="009D3F8E"/>
    <w:rsid w:val="009D6B68"/>
    <w:rsid w:val="009E0F54"/>
    <w:rsid w:val="009E1D86"/>
    <w:rsid w:val="009E3FA8"/>
    <w:rsid w:val="009E464C"/>
    <w:rsid w:val="009E47FA"/>
    <w:rsid w:val="009E5DDE"/>
    <w:rsid w:val="009E5EDA"/>
    <w:rsid w:val="009E6961"/>
    <w:rsid w:val="009E7D40"/>
    <w:rsid w:val="009F0630"/>
    <w:rsid w:val="009F1A8D"/>
    <w:rsid w:val="009F3760"/>
    <w:rsid w:val="009F6488"/>
    <w:rsid w:val="009F64ED"/>
    <w:rsid w:val="009F6AE4"/>
    <w:rsid w:val="009F6EC2"/>
    <w:rsid w:val="009F7EFA"/>
    <w:rsid w:val="00A0193C"/>
    <w:rsid w:val="00A05389"/>
    <w:rsid w:val="00A10487"/>
    <w:rsid w:val="00A15D79"/>
    <w:rsid w:val="00A165C0"/>
    <w:rsid w:val="00A17BE8"/>
    <w:rsid w:val="00A2160B"/>
    <w:rsid w:val="00A21FA1"/>
    <w:rsid w:val="00A234DE"/>
    <w:rsid w:val="00A246EA"/>
    <w:rsid w:val="00A248D3"/>
    <w:rsid w:val="00A255D7"/>
    <w:rsid w:val="00A27FC1"/>
    <w:rsid w:val="00A31F08"/>
    <w:rsid w:val="00A32F32"/>
    <w:rsid w:val="00A33229"/>
    <w:rsid w:val="00A33CE8"/>
    <w:rsid w:val="00A34942"/>
    <w:rsid w:val="00A356D4"/>
    <w:rsid w:val="00A36FEE"/>
    <w:rsid w:val="00A42448"/>
    <w:rsid w:val="00A42D6D"/>
    <w:rsid w:val="00A45E77"/>
    <w:rsid w:val="00A502B9"/>
    <w:rsid w:val="00A505F1"/>
    <w:rsid w:val="00A53EBD"/>
    <w:rsid w:val="00A55735"/>
    <w:rsid w:val="00A566CB"/>
    <w:rsid w:val="00A6152A"/>
    <w:rsid w:val="00A66FA8"/>
    <w:rsid w:val="00A67A18"/>
    <w:rsid w:val="00A704DD"/>
    <w:rsid w:val="00A728E6"/>
    <w:rsid w:val="00A74A40"/>
    <w:rsid w:val="00A74D08"/>
    <w:rsid w:val="00A84139"/>
    <w:rsid w:val="00A84B3E"/>
    <w:rsid w:val="00A852B7"/>
    <w:rsid w:val="00A8703F"/>
    <w:rsid w:val="00A87BFB"/>
    <w:rsid w:val="00A9011F"/>
    <w:rsid w:val="00A91731"/>
    <w:rsid w:val="00A930D2"/>
    <w:rsid w:val="00A95FE0"/>
    <w:rsid w:val="00AA04B5"/>
    <w:rsid w:val="00AA0BAB"/>
    <w:rsid w:val="00AA25F3"/>
    <w:rsid w:val="00AA3706"/>
    <w:rsid w:val="00AA3E72"/>
    <w:rsid w:val="00AA58FF"/>
    <w:rsid w:val="00AA6A89"/>
    <w:rsid w:val="00AB3B8A"/>
    <w:rsid w:val="00AB6975"/>
    <w:rsid w:val="00AC1E47"/>
    <w:rsid w:val="00AC2AB4"/>
    <w:rsid w:val="00AC3D85"/>
    <w:rsid w:val="00AC43AF"/>
    <w:rsid w:val="00AC4873"/>
    <w:rsid w:val="00AC4982"/>
    <w:rsid w:val="00AC4A9C"/>
    <w:rsid w:val="00AD5745"/>
    <w:rsid w:val="00AE5D42"/>
    <w:rsid w:val="00AF3CE6"/>
    <w:rsid w:val="00AF49C8"/>
    <w:rsid w:val="00AF63FF"/>
    <w:rsid w:val="00AF6FAA"/>
    <w:rsid w:val="00AF78A9"/>
    <w:rsid w:val="00AF7C01"/>
    <w:rsid w:val="00B00299"/>
    <w:rsid w:val="00B01020"/>
    <w:rsid w:val="00B0436B"/>
    <w:rsid w:val="00B052E4"/>
    <w:rsid w:val="00B0757E"/>
    <w:rsid w:val="00B111C8"/>
    <w:rsid w:val="00B1295F"/>
    <w:rsid w:val="00B13F4C"/>
    <w:rsid w:val="00B142A4"/>
    <w:rsid w:val="00B15093"/>
    <w:rsid w:val="00B15922"/>
    <w:rsid w:val="00B17C25"/>
    <w:rsid w:val="00B22088"/>
    <w:rsid w:val="00B233CA"/>
    <w:rsid w:val="00B24E65"/>
    <w:rsid w:val="00B25AB7"/>
    <w:rsid w:val="00B30741"/>
    <w:rsid w:val="00B31D38"/>
    <w:rsid w:val="00B33E6A"/>
    <w:rsid w:val="00B33FEB"/>
    <w:rsid w:val="00B34F0D"/>
    <w:rsid w:val="00B3756A"/>
    <w:rsid w:val="00B44A3C"/>
    <w:rsid w:val="00B50FCC"/>
    <w:rsid w:val="00B51BB8"/>
    <w:rsid w:val="00B54D44"/>
    <w:rsid w:val="00B569CA"/>
    <w:rsid w:val="00B57162"/>
    <w:rsid w:val="00B609AF"/>
    <w:rsid w:val="00B62527"/>
    <w:rsid w:val="00B65AC6"/>
    <w:rsid w:val="00B70223"/>
    <w:rsid w:val="00B7246D"/>
    <w:rsid w:val="00B74D25"/>
    <w:rsid w:val="00B75022"/>
    <w:rsid w:val="00B754DD"/>
    <w:rsid w:val="00B76C43"/>
    <w:rsid w:val="00B80D35"/>
    <w:rsid w:val="00B82721"/>
    <w:rsid w:val="00B84F59"/>
    <w:rsid w:val="00B91A29"/>
    <w:rsid w:val="00B944AC"/>
    <w:rsid w:val="00B94908"/>
    <w:rsid w:val="00B95B79"/>
    <w:rsid w:val="00BA0C98"/>
    <w:rsid w:val="00BA2863"/>
    <w:rsid w:val="00BA3426"/>
    <w:rsid w:val="00BA485A"/>
    <w:rsid w:val="00BA6D1A"/>
    <w:rsid w:val="00BA7C9F"/>
    <w:rsid w:val="00BB023C"/>
    <w:rsid w:val="00BB21EA"/>
    <w:rsid w:val="00BB22EC"/>
    <w:rsid w:val="00BB6CE8"/>
    <w:rsid w:val="00BC249E"/>
    <w:rsid w:val="00BC38A8"/>
    <w:rsid w:val="00BC55F3"/>
    <w:rsid w:val="00BC5BF1"/>
    <w:rsid w:val="00BC5C91"/>
    <w:rsid w:val="00BC5DA3"/>
    <w:rsid w:val="00BD111A"/>
    <w:rsid w:val="00BD1A8C"/>
    <w:rsid w:val="00BD41BF"/>
    <w:rsid w:val="00BD6996"/>
    <w:rsid w:val="00BD6F56"/>
    <w:rsid w:val="00BE10B5"/>
    <w:rsid w:val="00BE6037"/>
    <w:rsid w:val="00BF073F"/>
    <w:rsid w:val="00BF44C1"/>
    <w:rsid w:val="00BF769C"/>
    <w:rsid w:val="00C00604"/>
    <w:rsid w:val="00C01810"/>
    <w:rsid w:val="00C1190E"/>
    <w:rsid w:val="00C11C8C"/>
    <w:rsid w:val="00C14855"/>
    <w:rsid w:val="00C20445"/>
    <w:rsid w:val="00C220C6"/>
    <w:rsid w:val="00C22EA1"/>
    <w:rsid w:val="00C25489"/>
    <w:rsid w:val="00C268F9"/>
    <w:rsid w:val="00C278C6"/>
    <w:rsid w:val="00C27F0B"/>
    <w:rsid w:val="00C3006B"/>
    <w:rsid w:val="00C311FE"/>
    <w:rsid w:val="00C36164"/>
    <w:rsid w:val="00C52280"/>
    <w:rsid w:val="00C52BB1"/>
    <w:rsid w:val="00C54793"/>
    <w:rsid w:val="00C5586B"/>
    <w:rsid w:val="00C55F7A"/>
    <w:rsid w:val="00C600CF"/>
    <w:rsid w:val="00C64B8E"/>
    <w:rsid w:val="00C64BA2"/>
    <w:rsid w:val="00C667B6"/>
    <w:rsid w:val="00C67348"/>
    <w:rsid w:val="00C67578"/>
    <w:rsid w:val="00C7351F"/>
    <w:rsid w:val="00C75A7F"/>
    <w:rsid w:val="00C812B8"/>
    <w:rsid w:val="00C914A8"/>
    <w:rsid w:val="00C91CD5"/>
    <w:rsid w:val="00C9416C"/>
    <w:rsid w:val="00C9620D"/>
    <w:rsid w:val="00CA1089"/>
    <w:rsid w:val="00CA2917"/>
    <w:rsid w:val="00CA2D9F"/>
    <w:rsid w:val="00CA5E8A"/>
    <w:rsid w:val="00CA5EAA"/>
    <w:rsid w:val="00CA5F14"/>
    <w:rsid w:val="00CA7E96"/>
    <w:rsid w:val="00CB164E"/>
    <w:rsid w:val="00CB2DD6"/>
    <w:rsid w:val="00CB7232"/>
    <w:rsid w:val="00CC5BAA"/>
    <w:rsid w:val="00CC64CC"/>
    <w:rsid w:val="00CC6735"/>
    <w:rsid w:val="00CC6B4C"/>
    <w:rsid w:val="00CC6BD3"/>
    <w:rsid w:val="00CC78F0"/>
    <w:rsid w:val="00CD4B92"/>
    <w:rsid w:val="00CD54B8"/>
    <w:rsid w:val="00CE11AE"/>
    <w:rsid w:val="00CE13E0"/>
    <w:rsid w:val="00CE1DC9"/>
    <w:rsid w:val="00CE2825"/>
    <w:rsid w:val="00CE4B86"/>
    <w:rsid w:val="00CE652A"/>
    <w:rsid w:val="00CF0140"/>
    <w:rsid w:val="00CF274F"/>
    <w:rsid w:val="00CF748F"/>
    <w:rsid w:val="00D0380E"/>
    <w:rsid w:val="00D07152"/>
    <w:rsid w:val="00D11132"/>
    <w:rsid w:val="00D11874"/>
    <w:rsid w:val="00D13A3E"/>
    <w:rsid w:val="00D15594"/>
    <w:rsid w:val="00D17F68"/>
    <w:rsid w:val="00D22136"/>
    <w:rsid w:val="00D24C72"/>
    <w:rsid w:val="00D26B6F"/>
    <w:rsid w:val="00D3259B"/>
    <w:rsid w:val="00D335DE"/>
    <w:rsid w:val="00D34248"/>
    <w:rsid w:val="00D402F3"/>
    <w:rsid w:val="00D40904"/>
    <w:rsid w:val="00D4213A"/>
    <w:rsid w:val="00D439EB"/>
    <w:rsid w:val="00D4595D"/>
    <w:rsid w:val="00D478D8"/>
    <w:rsid w:val="00D5069C"/>
    <w:rsid w:val="00D5186B"/>
    <w:rsid w:val="00D54DDD"/>
    <w:rsid w:val="00D615E2"/>
    <w:rsid w:val="00D6349B"/>
    <w:rsid w:val="00D64140"/>
    <w:rsid w:val="00D65811"/>
    <w:rsid w:val="00D66210"/>
    <w:rsid w:val="00D67386"/>
    <w:rsid w:val="00D67C18"/>
    <w:rsid w:val="00D70EC5"/>
    <w:rsid w:val="00D71ECD"/>
    <w:rsid w:val="00D73BE9"/>
    <w:rsid w:val="00D74573"/>
    <w:rsid w:val="00D77F41"/>
    <w:rsid w:val="00D84A8F"/>
    <w:rsid w:val="00D8524E"/>
    <w:rsid w:val="00D91302"/>
    <w:rsid w:val="00D91FF4"/>
    <w:rsid w:val="00D947EC"/>
    <w:rsid w:val="00D95584"/>
    <w:rsid w:val="00D96009"/>
    <w:rsid w:val="00D97DBD"/>
    <w:rsid w:val="00D97F99"/>
    <w:rsid w:val="00DA04CF"/>
    <w:rsid w:val="00DA06B6"/>
    <w:rsid w:val="00DA4C82"/>
    <w:rsid w:val="00DA5AC8"/>
    <w:rsid w:val="00DB0E82"/>
    <w:rsid w:val="00DB2856"/>
    <w:rsid w:val="00DB31FD"/>
    <w:rsid w:val="00DB4C3D"/>
    <w:rsid w:val="00DB56EE"/>
    <w:rsid w:val="00DC0E0B"/>
    <w:rsid w:val="00DC1AA2"/>
    <w:rsid w:val="00DC2F54"/>
    <w:rsid w:val="00DC4B09"/>
    <w:rsid w:val="00DC5B01"/>
    <w:rsid w:val="00DC66E3"/>
    <w:rsid w:val="00DD0094"/>
    <w:rsid w:val="00DD1E35"/>
    <w:rsid w:val="00DD262C"/>
    <w:rsid w:val="00DD4286"/>
    <w:rsid w:val="00DD7917"/>
    <w:rsid w:val="00DD7CDA"/>
    <w:rsid w:val="00DE2269"/>
    <w:rsid w:val="00DE283E"/>
    <w:rsid w:val="00DF0A2E"/>
    <w:rsid w:val="00DF104B"/>
    <w:rsid w:val="00DF602F"/>
    <w:rsid w:val="00E01F9E"/>
    <w:rsid w:val="00E0301C"/>
    <w:rsid w:val="00E03EB2"/>
    <w:rsid w:val="00E06155"/>
    <w:rsid w:val="00E07165"/>
    <w:rsid w:val="00E10CC6"/>
    <w:rsid w:val="00E138D5"/>
    <w:rsid w:val="00E15B68"/>
    <w:rsid w:val="00E16AB2"/>
    <w:rsid w:val="00E17A6E"/>
    <w:rsid w:val="00E26720"/>
    <w:rsid w:val="00E32AA1"/>
    <w:rsid w:val="00E42E5F"/>
    <w:rsid w:val="00E431E6"/>
    <w:rsid w:val="00E43367"/>
    <w:rsid w:val="00E43D75"/>
    <w:rsid w:val="00E4427C"/>
    <w:rsid w:val="00E44294"/>
    <w:rsid w:val="00E50313"/>
    <w:rsid w:val="00E508BD"/>
    <w:rsid w:val="00E54E27"/>
    <w:rsid w:val="00E57DA1"/>
    <w:rsid w:val="00E602D5"/>
    <w:rsid w:val="00E61D68"/>
    <w:rsid w:val="00E63E24"/>
    <w:rsid w:val="00E74A2F"/>
    <w:rsid w:val="00E74B6D"/>
    <w:rsid w:val="00E76085"/>
    <w:rsid w:val="00E81618"/>
    <w:rsid w:val="00E81912"/>
    <w:rsid w:val="00E83BF7"/>
    <w:rsid w:val="00E83CB3"/>
    <w:rsid w:val="00E90015"/>
    <w:rsid w:val="00E95894"/>
    <w:rsid w:val="00E965FB"/>
    <w:rsid w:val="00EA158B"/>
    <w:rsid w:val="00EA16C3"/>
    <w:rsid w:val="00EA5E10"/>
    <w:rsid w:val="00EA760B"/>
    <w:rsid w:val="00EB2761"/>
    <w:rsid w:val="00EB35B4"/>
    <w:rsid w:val="00EB4A8D"/>
    <w:rsid w:val="00EB5EEB"/>
    <w:rsid w:val="00EB7356"/>
    <w:rsid w:val="00EC32F0"/>
    <w:rsid w:val="00EC6CCC"/>
    <w:rsid w:val="00ED0547"/>
    <w:rsid w:val="00ED1FCA"/>
    <w:rsid w:val="00ED22B3"/>
    <w:rsid w:val="00ED2C58"/>
    <w:rsid w:val="00ED2E53"/>
    <w:rsid w:val="00ED338F"/>
    <w:rsid w:val="00ED78F3"/>
    <w:rsid w:val="00ED7B3B"/>
    <w:rsid w:val="00EE0636"/>
    <w:rsid w:val="00EE243B"/>
    <w:rsid w:val="00EF223F"/>
    <w:rsid w:val="00EF2FC7"/>
    <w:rsid w:val="00EF499A"/>
    <w:rsid w:val="00EF5564"/>
    <w:rsid w:val="00F00AD7"/>
    <w:rsid w:val="00F02EFA"/>
    <w:rsid w:val="00F0394F"/>
    <w:rsid w:val="00F03E54"/>
    <w:rsid w:val="00F07CBC"/>
    <w:rsid w:val="00F12583"/>
    <w:rsid w:val="00F13D7F"/>
    <w:rsid w:val="00F1634B"/>
    <w:rsid w:val="00F16A87"/>
    <w:rsid w:val="00F2171B"/>
    <w:rsid w:val="00F23A07"/>
    <w:rsid w:val="00F24941"/>
    <w:rsid w:val="00F2636E"/>
    <w:rsid w:val="00F264FE"/>
    <w:rsid w:val="00F302AB"/>
    <w:rsid w:val="00F30E6D"/>
    <w:rsid w:val="00F32336"/>
    <w:rsid w:val="00F3266C"/>
    <w:rsid w:val="00F33294"/>
    <w:rsid w:val="00F34FDC"/>
    <w:rsid w:val="00F36F1E"/>
    <w:rsid w:val="00F4047B"/>
    <w:rsid w:val="00F40DDF"/>
    <w:rsid w:val="00F40FDB"/>
    <w:rsid w:val="00F42F1B"/>
    <w:rsid w:val="00F50840"/>
    <w:rsid w:val="00F50EBA"/>
    <w:rsid w:val="00F518EA"/>
    <w:rsid w:val="00F53BE2"/>
    <w:rsid w:val="00F56EF4"/>
    <w:rsid w:val="00F571E6"/>
    <w:rsid w:val="00F604CD"/>
    <w:rsid w:val="00F60950"/>
    <w:rsid w:val="00F613E8"/>
    <w:rsid w:val="00F63F61"/>
    <w:rsid w:val="00F65AA6"/>
    <w:rsid w:val="00F65D86"/>
    <w:rsid w:val="00F72661"/>
    <w:rsid w:val="00F74E93"/>
    <w:rsid w:val="00F76A1B"/>
    <w:rsid w:val="00F77D52"/>
    <w:rsid w:val="00F80F54"/>
    <w:rsid w:val="00F859C6"/>
    <w:rsid w:val="00F85F39"/>
    <w:rsid w:val="00F86D9F"/>
    <w:rsid w:val="00F942BB"/>
    <w:rsid w:val="00FA02E5"/>
    <w:rsid w:val="00FA2151"/>
    <w:rsid w:val="00FA5AFD"/>
    <w:rsid w:val="00FA618C"/>
    <w:rsid w:val="00FB20F7"/>
    <w:rsid w:val="00FB2A4D"/>
    <w:rsid w:val="00FB2BAD"/>
    <w:rsid w:val="00FB754E"/>
    <w:rsid w:val="00FC0589"/>
    <w:rsid w:val="00FC418A"/>
    <w:rsid w:val="00FC7017"/>
    <w:rsid w:val="00FC71CF"/>
    <w:rsid w:val="00FD06F4"/>
    <w:rsid w:val="00FD3BFB"/>
    <w:rsid w:val="00FD6CA5"/>
    <w:rsid w:val="00FE0E3F"/>
    <w:rsid w:val="00FE155A"/>
    <w:rsid w:val="00FE322D"/>
    <w:rsid w:val="00FE375B"/>
    <w:rsid w:val="00FE5CD7"/>
    <w:rsid w:val="00FF2258"/>
    <w:rsid w:val="00FF24E5"/>
    <w:rsid w:val="00FF5D8F"/>
    <w:rsid w:val="00FF7616"/>
    <w:rsid w:val="013669BF"/>
    <w:rsid w:val="032655B8"/>
    <w:rsid w:val="04FC1F34"/>
    <w:rsid w:val="06F7230E"/>
    <w:rsid w:val="0A8A6332"/>
    <w:rsid w:val="0AB56530"/>
    <w:rsid w:val="0B151083"/>
    <w:rsid w:val="0B6F3E9B"/>
    <w:rsid w:val="0B9073CD"/>
    <w:rsid w:val="0B995EDF"/>
    <w:rsid w:val="0BDA4AE9"/>
    <w:rsid w:val="0BDB4794"/>
    <w:rsid w:val="0E3B2FB3"/>
    <w:rsid w:val="0F077FA1"/>
    <w:rsid w:val="0F956601"/>
    <w:rsid w:val="106477DF"/>
    <w:rsid w:val="11553937"/>
    <w:rsid w:val="14A83E34"/>
    <w:rsid w:val="154C11B5"/>
    <w:rsid w:val="15FF7662"/>
    <w:rsid w:val="160D298D"/>
    <w:rsid w:val="191B5073"/>
    <w:rsid w:val="19A05870"/>
    <w:rsid w:val="19C40451"/>
    <w:rsid w:val="1B583710"/>
    <w:rsid w:val="1BCA7448"/>
    <w:rsid w:val="1CB12CCF"/>
    <w:rsid w:val="1D7A135F"/>
    <w:rsid w:val="1E220EF5"/>
    <w:rsid w:val="1E864753"/>
    <w:rsid w:val="20E24326"/>
    <w:rsid w:val="21912577"/>
    <w:rsid w:val="21EE7494"/>
    <w:rsid w:val="2440070D"/>
    <w:rsid w:val="245D2FB0"/>
    <w:rsid w:val="254867CF"/>
    <w:rsid w:val="258D05DF"/>
    <w:rsid w:val="281E4635"/>
    <w:rsid w:val="283070A2"/>
    <w:rsid w:val="29175FD9"/>
    <w:rsid w:val="29E66D95"/>
    <w:rsid w:val="2A8A0C7A"/>
    <w:rsid w:val="2B0B711F"/>
    <w:rsid w:val="2BC01329"/>
    <w:rsid w:val="2C420FA4"/>
    <w:rsid w:val="2D74620E"/>
    <w:rsid w:val="2EB65FE9"/>
    <w:rsid w:val="2F931D88"/>
    <w:rsid w:val="2FBE73A6"/>
    <w:rsid w:val="2FFC4C35"/>
    <w:rsid w:val="30600CB2"/>
    <w:rsid w:val="31BD1A69"/>
    <w:rsid w:val="33472F48"/>
    <w:rsid w:val="33CD04FA"/>
    <w:rsid w:val="340C45EF"/>
    <w:rsid w:val="344B37CD"/>
    <w:rsid w:val="345217EB"/>
    <w:rsid w:val="35C3009E"/>
    <w:rsid w:val="36987E26"/>
    <w:rsid w:val="36A708A5"/>
    <w:rsid w:val="36EA4221"/>
    <w:rsid w:val="37D2211D"/>
    <w:rsid w:val="383826E8"/>
    <w:rsid w:val="388138F0"/>
    <w:rsid w:val="3912235E"/>
    <w:rsid w:val="39D52668"/>
    <w:rsid w:val="3A664643"/>
    <w:rsid w:val="3B0B088B"/>
    <w:rsid w:val="3CEC456A"/>
    <w:rsid w:val="3FC1679D"/>
    <w:rsid w:val="402B4308"/>
    <w:rsid w:val="41CF2F7C"/>
    <w:rsid w:val="41E023EC"/>
    <w:rsid w:val="428F5B10"/>
    <w:rsid w:val="431E615A"/>
    <w:rsid w:val="45F14E52"/>
    <w:rsid w:val="46DF6BA0"/>
    <w:rsid w:val="47080F4E"/>
    <w:rsid w:val="474122A8"/>
    <w:rsid w:val="47770C96"/>
    <w:rsid w:val="485D6FA8"/>
    <w:rsid w:val="48FC760E"/>
    <w:rsid w:val="4A7267E9"/>
    <w:rsid w:val="4AA64DA7"/>
    <w:rsid w:val="4B19713C"/>
    <w:rsid w:val="4B950FB9"/>
    <w:rsid w:val="4CD453CE"/>
    <w:rsid w:val="4EAB0963"/>
    <w:rsid w:val="4F102D12"/>
    <w:rsid w:val="4F566001"/>
    <w:rsid w:val="50662BAF"/>
    <w:rsid w:val="51645B0F"/>
    <w:rsid w:val="519E36F4"/>
    <w:rsid w:val="51BD3883"/>
    <w:rsid w:val="54DC2F39"/>
    <w:rsid w:val="54EA741A"/>
    <w:rsid w:val="55120DBB"/>
    <w:rsid w:val="55504C6F"/>
    <w:rsid w:val="559323DC"/>
    <w:rsid w:val="5848429E"/>
    <w:rsid w:val="592477C9"/>
    <w:rsid w:val="5AF03299"/>
    <w:rsid w:val="5BBE6DE1"/>
    <w:rsid w:val="5BCA694D"/>
    <w:rsid w:val="5DF339BC"/>
    <w:rsid w:val="6058247A"/>
    <w:rsid w:val="60A041D9"/>
    <w:rsid w:val="61C26150"/>
    <w:rsid w:val="621860BE"/>
    <w:rsid w:val="62B16AC6"/>
    <w:rsid w:val="62E91972"/>
    <w:rsid w:val="634661F1"/>
    <w:rsid w:val="64153742"/>
    <w:rsid w:val="641A5F00"/>
    <w:rsid w:val="64B86C3E"/>
    <w:rsid w:val="64C32EC9"/>
    <w:rsid w:val="65232D3A"/>
    <w:rsid w:val="66664C06"/>
    <w:rsid w:val="684B2472"/>
    <w:rsid w:val="68AA65E2"/>
    <w:rsid w:val="69200D40"/>
    <w:rsid w:val="6A1E778B"/>
    <w:rsid w:val="6ACC475B"/>
    <w:rsid w:val="6BBA6487"/>
    <w:rsid w:val="6BCD22F0"/>
    <w:rsid w:val="6C193313"/>
    <w:rsid w:val="6DC122A6"/>
    <w:rsid w:val="6EBA576C"/>
    <w:rsid w:val="6F6E0694"/>
    <w:rsid w:val="6FDD09ED"/>
    <w:rsid w:val="709B7B90"/>
    <w:rsid w:val="731B2E4A"/>
    <w:rsid w:val="744C1EAB"/>
    <w:rsid w:val="74CB6CE3"/>
    <w:rsid w:val="75D72BEC"/>
    <w:rsid w:val="76203E2D"/>
    <w:rsid w:val="76993192"/>
    <w:rsid w:val="76C04405"/>
    <w:rsid w:val="770B17EA"/>
    <w:rsid w:val="7733648B"/>
    <w:rsid w:val="79234703"/>
    <w:rsid w:val="7A2547F9"/>
    <w:rsid w:val="7A4D422F"/>
    <w:rsid w:val="7AE83311"/>
    <w:rsid w:val="7E136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51"/>
    <w:qFormat/>
    <w:uiPriority w:val="0"/>
    <w:pPr>
      <w:keepNext/>
      <w:jc w:val="center"/>
      <w:outlineLvl w:val="0"/>
    </w:pPr>
    <w:rPr>
      <w:rFonts w:eastAsia="仿宋_GB2312"/>
      <w:b/>
      <w:sz w:val="24"/>
    </w:rPr>
  </w:style>
  <w:style w:type="paragraph" w:styleId="4">
    <w:name w:val="heading 2"/>
    <w:basedOn w:val="1"/>
    <w:next w:val="5"/>
    <w:qFormat/>
    <w:uiPriority w:val="0"/>
    <w:pPr>
      <w:keepNext/>
      <w:keepLines/>
      <w:widowControl w:val="0"/>
      <w:spacing w:line="440" w:lineRule="exact"/>
      <w:ind w:firstLine="539"/>
      <w:jc w:val="both"/>
      <w:outlineLvl w:val="1"/>
    </w:pPr>
    <w:rPr>
      <w:rFonts w:ascii="Arial" w:hAnsi="Arial" w:eastAsia="黑体"/>
      <w:b/>
      <w:kern w:val="2"/>
      <w:sz w:val="24"/>
      <w:szCs w:val="24"/>
    </w:rPr>
  </w:style>
  <w:style w:type="paragraph" w:styleId="6">
    <w:name w:val="heading 3"/>
    <w:basedOn w:val="1"/>
    <w:next w:val="5"/>
    <w:qFormat/>
    <w:uiPriority w:val="0"/>
    <w:pPr>
      <w:keepNext/>
      <w:keepLines/>
      <w:widowControl w:val="0"/>
      <w:tabs>
        <w:tab w:val="left" w:pos="567"/>
      </w:tabs>
      <w:spacing w:before="120" w:after="120" w:line="480" w:lineRule="exact"/>
      <w:ind w:left="567" w:hanging="567"/>
      <w:jc w:val="both"/>
      <w:outlineLvl w:val="2"/>
    </w:pPr>
    <w:rPr>
      <w:rFonts w:ascii="Arial" w:hAnsi="Arial" w:eastAsia="黑体"/>
      <w:b/>
      <w:kern w:val="2"/>
      <w:sz w:val="30"/>
    </w:rPr>
  </w:style>
  <w:style w:type="paragraph" w:styleId="7">
    <w:name w:val="heading 4"/>
    <w:basedOn w:val="1"/>
    <w:next w:val="5"/>
    <w:qFormat/>
    <w:uiPriority w:val="0"/>
    <w:pPr>
      <w:keepNext/>
      <w:keepLines/>
      <w:widowControl w:val="0"/>
      <w:tabs>
        <w:tab w:val="left" w:pos="1080"/>
      </w:tabs>
      <w:spacing w:before="120" w:after="120" w:line="320" w:lineRule="exact"/>
      <w:ind w:left="567" w:hanging="567"/>
      <w:jc w:val="both"/>
      <w:outlineLvl w:val="3"/>
    </w:pPr>
    <w:rPr>
      <w:rFonts w:ascii="Arial" w:hAnsi="Arial" w:eastAsia="黑体"/>
      <w:b/>
      <w:kern w:val="2"/>
      <w:sz w:val="28"/>
    </w:rPr>
  </w:style>
  <w:style w:type="paragraph" w:styleId="8">
    <w:name w:val="heading 5"/>
    <w:basedOn w:val="1"/>
    <w:next w:val="5"/>
    <w:qFormat/>
    <w:uiPriority w:val="0"/>
    <w:pPr>
      <w:keepNext/>
      <w:widowControl w:val="0"/>
      <w:tabs>
        <w:tab w:val="left" w:pos="1080"/>
      </w:tabs>
      <w:ind w:left="851" w:hanging="851"/>
      <w:jc w:val="both"/>
      <w:outlineLvl w:val="4"/>
    </w:pPr>
    <w:rPr>
      <w:rFonts w:ascii="Arial" w:hAnsi="Arial"/>
      <w:b/>
      <w:kern w:val="2"/>
      <w:sz w:val="28"/>
    </w:rPr>
  </w:style>
  <w:style w:type="paragraph" w:styleId="9">
    <w:name w:val="heading 6"/>
    <w:basedOn w:val="1"/>
    <w:next w:val="1"/>
    <w:qFormat/>
    <w:uiPriority w:val="0"/>
    <w:pPr>
      <w:keepNext/>
      <w:tabs>
        <w:tab w:val="left" w:pos="0"/>
      </w:tabs>
      <w:jc w:val="center"/>
      <w:outlineLvl w:val="5"/>
    </w:pPr>
    <w:rPr>
      <w:rFonts w:eastAsia="楷体_GB2312"/>
      <w:b/>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50"/>
    <w:qFormat/>
    <w:uiPriority w:val="0"/>
    <w:pPr>
      <w:spacing w:after="120"/>
    </w:pPr>
  </w:style>
  <w:style w:type="paragraph" w:styleId="5">
    <w:name w:val="Normal Indent"/>
    <w:basedOn w:val="1"/>
    <w:link w:val="53"/>
    <w:qFormat/>
    <w:uiPriority w:val="0"/>
    <w:pPr>
      <w:widowControl w:val="0"/>
      <w:ind w:firstLine="420"/>
      <w:jc w:val="both"/>
    </w:pPr>
    <w:rPr>
      <w:kern w:val="2"/>
      <w:sz w:val="21"/>
    </w:rPr>
  </w:style>
  <w:style w:type="paragraph" w:styleId="10">
    <w:name w:val="caption"/>
    <w:basedOn w:val="1"/>
    <w:next w:val="1"/>
    <w:qFormat/>
    <w:uiPriority w:val="0"/>
    <w:pPr>
      <w:widowControl w:val="0"/>
      <w:jc w:val="both"/>
    </w:pPr>
    <w:rPr>
      <w:rFonts w:ascii="Arial" w:hAnsi="Arial" w:eastAsia="黑体" w:cs="Arial"/>
      <w:kern w:val="2"/>
    </w:rPr>
  </w:style>
  <w:style w:type="paragraph" w:styleId="11">
    <w:name w:val="Document Map"/>
    <w:basedOn w:val="1"/>
    <w:link w:val="67"/>
    <w:qFormat/>
    <w:uiPriority w:val="0"/>
    <w:pPr>
      <w:widowControl w:val="0"/>
      <w:shd w:val="clear" w:color="auto" w:fill="000080"/>
      <w:jc w:val="both"/>
    </w:pPr>
    <w:rPr>
      <w:kern w:val="2"/>
      <w:sz w:val="21"/>
      <w:szCs w:val="24"/>
    </w:rPr>
  </w:style>
  <w:style w:type="paragraph" w:styleId="12">
    <w:name w:val="annotation text"/>
    <w:basedOn w:val="1"/>
    <w:link w:val="56"/>
    <w:qFormat/>
    <w:uiPriority w:val="0"/>
    <w:pPr>
      <w:widowControl w:val="0"/>
      <w:adjustRightInd w:val="0"/>
      <w:spacing w:line="360" w:lineRule="atLeast"/>
      <w:textAlignment w:val="baseline"/>
    </w:pPr>
    <w:rPr>
      <w:kern w:val="2"/>
      <w:sz w:val="21"/>
      <w:szCs w:val="24"/>
    </w:rPr>
  </w:style>
  <w:style w:type="paragraph" w:styleId="13">
    <w:name w:val="Salutation"/>
    <w:basedOn w:val="1"/>
    <w:next w:val="1"/>
    <w:qFormat/>
    <w:uiPriority w:val="0"/>
  </w:style>
  <w:style w:type="paragraph" w:styleId="14">
    <w:name w:val="List Bullet 3"/>
    <w:basedOn w:val="1"/>
    <w:qFormat/>
    <w:uiPriority w:val="0"/>
    <w:pPr>
      <w:widowControl w:val="0"/>
      <w:tabs>
        <w:tab w:val="left" w:pos="1200"/>
      </w:tabs>
      <w:ind w:left="1200" w:hanging="360"/>
      <w:jc w:val="both"/>
    </w:pPr>
    <w:rPr>
      <w:kern w:val="2"/>
      <w:sz w:val="21"/>
      <w:szCs w:val="24"/>
    </w:rPr>
  </w:style>
  <w:style w:type="paragraph" w:styleId="15">
    <w:name w:val="Body Text Indent"/>
    <w:basedOn w:val="1"/>
    <w:link w:val="64"/>
    <w:qFormat/>
    <w:uiPriority w:val="99"/>
    <w:pPr>
      <w:spacing w:line="440" w:lineRule="exact"/>
      <w:ind w:firstLine="601"/>
      <w:jc w:val="both"/>
    </w:pPr>
    <w:rPr>
      <w:rFonts w:eastAsia="楷体_GB2312"/>
      <w:b/>
      <w:sz w:val="28"/>
    </w:rPr>
  </w:style>
  <w:style w:type="paragraph" w:styleId="16">
    <w:name w:val="Plain Text"/>
    <w:basedOn w:val="1"/>
    <w:link w:val="59"/>
    <w:qFormat/>
    <w:uiPriority w:val="0"/>
    <w:pPr>
      <w:widowControl w:val="0"/>
      <w:jc w:val="both"/>
    </w:pPr>
    <w:rPr>
      <w:rFonts w:ascii="宋体" w:hAnsi="Courier New"/>
      <w:color w:val="000000"/>
      <w:kern w:val="2"/>
      <w:sz w:val="26"/>
    </w:rPr>
  </w:style>
  <w:style w:type="paragraph" w:styleId="17">
    <w:name w:val="Date"/>
    <w:basedOn w:val="1"/>
    <w:next w:val="1"/>
    <w:qFormat/>
    <w:uiPriority w:val="0"/>
    <w:pPr>
      <w:widowControl w:val="0"/>
      <w:jc w:val="both"/>
    </w:pPr>
    <w:rPr>
      <w:kern w:val="2"/>
      <w:sz w:val="21"/>
    </w:rPr>
  </w:style>
  <w:style w:type="paragraph" w:styleId="18">
    <w:name w:val="Body Text Indent 2"/>
    <w:basedOn w:val="1"/>
    <w:link w:val="63"/>
    <w:qFormat/>
    <w:uiPriority w:val="0"/>
    <w:pPr>
      <w:ind w:firstLine="600"/>
      <w:jc w:val="both"/>
    </w:pPr>
    <w:rPr>
      <w:rFonts w:eastAsia="仿宋_GB2312"/>
      <w:b/>
      <w:sz w:val="28"/>
    </w:rPr>
  </w:style>
  <w:style w:type="paragraph" w:styleId="19">
    <w:name w:val="Balloon Text"/>
    <w:basedOn w:val="1"/>
    <w:qFormat/>
    <w:uiPriority w:val="0"/>
    <w:rPr>
      <w:sz w:val="18"/>
      <w:szCs w:val="18"/>
    </w:rPr>
  </w:style>
  <w:style w:type="paragraph" w:styleId="20">
    <w:name w:val="footer"/>
    <w:basedOn w:val="1"/>
    <w:qFormat/>
    <w:uiPriority w:val="0"/>
    <w:pPr>
      <w:widowControl w:val="0"/>
      <w:tabs>
        <w:tab w:val="center" w:pos="4153"/>
        <w:tab w:val="right" w:pos="8306"/>
      </w:tabs>
      <w:snapToGrid w:val="0"/>
    </w:pPr>
    <w:rPr>
      <w:kern w:val="2"/>
      <w:sz w:val="18"/>
    </w:rPr>
  </w:style>
  <w:style w:type="paragraph" w:styleId="21">
    <w:name w:val="header"/>
    <w:basedOn w:val="1"/>
    <w:qFormat/>
    <w:uiPriority w:val="0"/>
    <w:pPr>
      <w:pBdr>
        <w:bottom w:val="single" w:color="auto" w:sz="6" w:space="1"/>
      </w:pBdr>
      <w:tabs>
        <w:tab w:val="center" w:pos="4320"/>
        <w:tab w:val="right" w:pos="8640"/>
      </w:tabs>
      <w:snapToGrid w:val="0"/>
      <w:jc w:val="center"/>
    </w:pPr>
    <w:rPr>
      <w:sz w:val="18"/>
    </w:rPr>
  </w:style>
  <w:style w:type="paragraph" w:styleId="22">
    <w:name w:val="Subtitle"/>
    <w:basedOn w:val="1"/>
    <w:next w:val="1"/>
    <w:link w:val="54"/>
    <w:qFormat/>
    <w:uiPriority w:val="0"/>
    <w:pPr>
      <w:widowControl w:val="0"/>
      <w:spacing w:line="480" w:lineRule="exact"/>
      <w:jc w:val="center"/>
      <w:outlineLvl w:val="4"/>
    </w:pPr>
    <w:rPr>
      <w:rFonts w:ascii="Cambria" w:hAnsi="Cambria"/>
      <w:sz w:val="21"/>
      <w:szCs w:val="24"/>
      <w:lang w:eastAsia="en-US" w:bidi="en-US"/>
    </w:rPr>
  </w:style>
  <w:style w:type="paragraph" w:styleId="23">
    <w:name w:val="List"/>
    <w:basedOn w:val="1"/>
    <w:qFormat/>
    <w:uiPriority w:val="0"/>
    <w:pPr>
      <w:widowControl w:val="0"/>
      <w:ind w:left="200" w:hanging="200" w:hangingChars="200"/>
      <w:jc w:val="both"/>
    </w:pPr>
    <w:rPr>
      <w:kern w:val="2"/>
      <w:sz w:val="21"/>
      <w:szCs w:val="24"/>
    </w:rPr>
  </w:style>
  <w:style w:type="paragraph" w:styleId="24">
    <w:name w:val="Body Text Indent 3"/>
    <w:basedOn w:val="1"/>
    <w:qFormat/>
    <w:uiPriority w:val="0"/>
    <w:pPr>
      <w:spacing w:line="440" w:lineRule="exact"/>
      <w:ind w:firstLine="561" w:firstLineChars="200"/>
      <w:jc w:val="both"/>
    </w:pPr>
    <w:rPr>
      <w:rFonts w:eastAsia="楷体_GB2312"/>
      <w:b/>
      <w:sz w:val="28"/>
    </w:rPr>
  </w:style>
  <w:style w:type="paragraph" w:styleId="25">
    <w:name w:val="Body Text 2"/>
    <w:basedOn w:val="1"/>
    <w:qFormat/>
    <w:uiPriority w:val="0"/>
    <w:pPr>
      <w:widowControl w:val="0"/>
      <w:adjustRightInd w:val="0"/>
      <w:spacing w:after="120" w:line="480" w:lineRule="auto"/>
      <w:jc w:val="both"/>
      <w:textAlignment w:val="baseline"/>
    </w:pPr>
    <w:rPr>
      <w:kern w:val="2"/>
      <w:sz w:val="21"/>
      <w:szCs w:val="24"/>
    </w:rPr>
  </w:style>
  <w:style w:type="paragraph" w:styleId="26">
    <w:name w:val="HTML Preformatted"/>
    <w:basedOn w:val="1"/>
    <w:link w:val="68"/>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cs="宋体"/>
      <w:sz w:val="24"/>
      <w:szCs w:val="24"/>
    </w:rPr>
  </w:style>
  <w:style w:type="paragraph" w:styleId="27">
    <w:name w:val="Normal (Web)"/>
    <w:basedOn w:val="1"/>
    <w:link w:val="57"/>
    <w:qFormat/>
    <w:uiPriority w:val="0"/>
    <w:pPr>
      <w:spacing w:before="100" w:beforeAutospacing="1" w:after="100" w:afterAutospacing="1"/>
    </w:pPr>
    <w:rPr>
      <w:rFonts w:ascii="宋体" w:hAnsi="宋体"/>
      <w:sz w:val="24"/>
      <w:szCs w:val="24"/>
    </w:rPr>
  </w:style>
  <w:style w:type="paragraph" w:styleId="28">
    <w:name w:val="Title"/>
    <w:basedOn w:val="1"/>
    <w:next w:val="1"/>
    <w:link w:val="69"/>
    <w:qFormat/>
    <w:uiPriority w:val="0"/>
    <w:pPr>
      <w:widowControl w:val="0"/>
      <w:spacing w:before="240" w:after="60"/>
      <w:jc w:val="center"/>
      <w:outlineLvl w:val="0"/>
    </w:pPr>
    <w:rPr>
      <w:rFonts w:ascii="Cambria" w:hAnsi="Cambria"/>
      <w:b/>
      <w:bCs/>
      <w:kern w:val="2"/>
      <w:sz w:val="32"/>
      <w:szCs w:val="32"/>
    </w:rPr>
  </w:style>
  <w:style w:type="paragraph" w:styleId="29">
    <w:name w:val="annotation subject"/>
    <w:basedOn w:val="12"/>
    <w:next w:val="12"/>
    <w:qFormat/>
    <w:uiPriority w:val="0"/>
    <w:pPr>
      <w:widowControl/>
      <w:adjustRightInd/>
      <w:spacing w:line="240" w:lineRule="auto"/>
      <w:textAlignment w:val="auto"/>
    </w:pPr>
    <w:rPr>
      <w:b/>
      <w:bCs/>
      <w:kern w:val="0"/>
      <w:sz w:val="20"/>
      <w:szCs w:val="20"/>
    </w:rPr>
  </w:style>
  <w:style w:type="paragraph" w:styleId="30">
    <w:name w:val="Body Text First Indent"/>
    <w:basedOn w:val="2"/>
    <w:link w:val="49"/>
    <w:qFormat/>
    <w:uiPriority w:val="0"/>
    <w:pPr>
      <w:ind w:firstLine="420" w:firstLineChars="100"/>
    </w:pPr>
  </w:style>
  <w:style w:type="paragraph" w:styleId="31">
    <w:name w:val="Body Text First Indent 2"/>
    <w:basedOn w:val="15"/>
    <w:link w:val="65"/>
    <w:qFormat/>
    <w:uiPriority w:val="0"/>
    <w:pPr>
      <w:spacing w:after="120" w:line="240" w:lineRule="auto"/>
      <w:ind w:left="420" w:leftChars="200" w:firstLine="420" w:firstLineChars="200"/>
      <w:jc w:val="left"/>
    </w:pPr>
    <w:rPr>
      <w:rFonts w:eastAsia="宋体"/>
      <w:b w:val="0"/>
      <w:sz w:val="20"/>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684E2D"/>
      <w:u w:val="none"/>
    </w:rPr>
  </w:style>
  <w:style w:type="character" w:styleId="38">
    <w:name w:val="Emphasis"/>
    <w:basedOn w:val="34"/>
    <w:qFormat/>
    <w:uiPriority w:val="20"/>
    <w:rPr>
      <w:i/>
      <w:iCs/>
    </w:rPr>
  </w:style>
  <w:style w:type="character" w:styleId="39">
    <w:name w:val="Hyperlink"/>
    <w:qFormat/>
    <w:uiPriority w:val="0"/>
    <w:rPr>
      <w:color w:val="136EC2"/>
      <w:u w:val="single"/>
    </w:rPr>
  </w:style>
  <w:style w:type="character" w:styleId="40">
    <w:name w:val="annotation reference"/>
    <w:basedOn w:val="34"/>
    <w:qFormat/>
    <w:uiPriority w:val="0"/>
    <w:rPr>
      <w:sz w:val="21"/>
      <w:szCs w:val="21"/>
    </w:rPr>
  </w:style>
  <w:style w:type="character" w:customStyle="1" w:styleId="41">
    <w:name w:val="表格内文字 Char Char"/>
    <w:link w:val="42"/>
    <w:qFormat/>
    <w:uiPriority w:val="0"/>
    <w:rPr>
      <w:rFonts w:eastAsia="仿宋_GB2312"/>
      <w:kern w:val="2"/>
      <w:sz w:val="24"/>
      <w:szCs w:val="24"/>
    </w:rPr>
  </w:style>
  <w:style w:type="paragraph" w:customStyle="1" w:styleId="42">
    <w:name w:val="表格内文字"/>
    <w:basedOn w:val="1"/>
    <w:link w:val="41"/>
    <w:qFormat/>
    <w:uiPriority w:val="0"/>
    <w:pPr>
      <w:widowControl w:val="0"/>
      <w:tabs>
        <w:tab w:val="left" w:pos="0"/>
      </w:tabs>
      <w:adjustRightInd w:val="0"/>
      <w:snapToGrid w:val="0"/>
      <w:jc w:val="center"/>
    </w:pPr>
    <w:rPr>
      <w:rFonts w:eastAsia="仿宋_GB2312"/>
      <w:kern w:val="2"/>
      <w:sz w:val="24"/>
      <w:szCs w:val="24"/>
    </w:rPr>
  </w:style>
  <w:style w:type="character" w:customStyle="1" w:styleId="43">
    <w:name w:val="副标题 Char1"/>
    <w:qFormat/>
    <w:uiPriority w:val="0"/>
    <w:rPr>
      <w:rFonts w:ascii="Cambria" w:hAnsi="Cambria" w:cs="Times New Roman"/>
      <w:b/>
      <w:bCs/>
      <w:kern w:val="28"/>
      <w:sz w:val="32"/>
      <w:szCs w:val="32"/>
    </w:rPr>
  </w:style>
  <w:style w:type="character" w:customStyle="1" w:styleId="44">
    <w:name w:val="普通文字 Char Char"/>
    <w:basedOn w:val="34"/>
    <w:qFormat/>
    <w:uiPriority w:val="0"/>
    <w:rPr>
      <w:rFonts w:ascii="宋体" w:hAnsi="Courier New" w:eastAsia="宋体"/>
      <w:kern w:val="2"/>
      <w:sz w:val="21"/>
      <w:lang w:val="en-US" w:eastAsia="zh-CN" w:bidi="ar-SA"/>
    </w:rPr>
  </w:style>
  <w:style w:type="character" w:customStyle="1" w:styleId="45">
    <w:name w:val="页眉 Char Char"/>
    <w:qFormat/>
    <w:uiPriority w:val="0"/>
    <w:rPr>
      <w:kern w:val="2"/>
      <w:sz w:val="18"/>
      <w:szCs w:val="18"/>
    </w:rPr>
  </w:style>
  <w:style w:type="character" w:customStyle="1" w:styleId="46">
    <w:name w:val="font01"/>
    <w:qFormat/>
    <w:uiPriority w:val="0"/>
    <w:rPr>
      <w:rFonts w:hint="eastAsia" w:ascii="宋体" w:hAnsi="宋体" w:eastAsia="宋体" w:cs="宋体"/>
      <w:color w:val="000000"/>
      <w:sz w:val="24"/>
      <w:szCs w:val="24"/>
      <w:u w:val="none"/>
    </w:rPr>
  </w:style>
  <w:style w:type="character" w:customStyle="1" w:styleId="47">
    <w:name w:val="批注文字 Char1"/>
    <w:qFormat/>
    <w:uiPriority w:val="0"/>
    <w:rPr>
      <w:kern w:val="2"/>
      <w:sz w:val="21"/>
      <w:szCs w:val="24"/>
    </w:rPr>
  </w:style>
  <w:style w:type="character" w:customStyle="1" w:styleId="48">
    <w:name w:val="font31"/>
    <w:qFormat/>
    <w:uiPriority w:val="0"/>
    <w:rPr>
      <w:rFonts w:hint="default" w:ascii="Times New Roman" w:hAnsi="Times New Roman" w:cs="Times New Roman"/>
      <w:color w:val="000000"/>
      <w:sz w:val="21"/>
      <w:szCs w:val="21"/>
      <w:u w:val="none"/>
    </w:rPr>
  </w:style>
  <w:style w:type="character" w:customStyle="1" w:styleId="49">
    <w:name w:val="正文首行缩进 Char"/>
    <w:basedOn w:val="50"/>
    <w:link w:val="30"/>
    <w:qFormat/>
    <w:uiPriority w:val="0"/>
  </w:style>
  <w:style w:type="character" w:customStyle="1" w:styleId="50">
    <w:name w:val="正文文本 Char"/>
    <w:link w:val="2"/>
    <w:qFormat/>
    <w:uiPriority w:val="0"/>
  </w:style>
  <w:style w:type="character" w:customStyle="1" w:styleId="51">
    <w:name w:val="标题 1 Char"/>
    <w:link w:val="3"/>
    <w:qFormat/>
    <w:uiPriority w:val="0"/>
    <w:rPr>
      <w:rFonts w:eastAsia="仿宋_GB2312"/>
      <w:b/>
      <w:sz w:val="24"/>
    </w:rPr>
  </w:style>
  <w:style w:type="character" w:customStyle="1" w:styleId="52">
    <w:name w:val="样式一"/>
    <w:qFormat/>
    <w:uiPriority w:val="0"/>
    <w:rPr>
      <w:rFonts w:eastAsia="宋体"/>
      <w:b/>
      <w:sz w:val="32"/>
    </w:rPr>
  </w:style>
  <w:style w:type="character" w:customStyle="1" w:styleId="53">
    <w:name w:val="正文缩进 Char"/>
    <w:link w:val="5"/>
    <w:qFormat/>
    <w:uiPriority w:val="0"/>
    <w:rPr>
      <w:rFonts w:eastAsia="宋体"/>
      <w:kern w:val="2"/>
      <w:sz w:val="21"/>
      <w:lang w:val="en-US" w:eastAsia="zh-CN" w:bidi="ar-SA"/>
    </w:rPr>
  </w:style>
  <w:style w:type="character" w:customStyle="1" w:styleId="54">
    <w:name w:val="副标题 Char"/>
    <w:link w:val="22"/>
    <w:qFormat/>
    <w:uiPriority w:val="0"/>
    <w:rPr>
      <w:rFonts w:ascii="Cambria" w:hAnsi="Cambria"/>
      <w:sz w:val="21"/>
      <w:szCs w:val="24"/>
      <w:lang w:eastAsia="en-US" w:bidi="en-US"/>
    </w:rPr>
  </w:style>
  <w:style w:type="character" w:customStyle="1" w:styleId="55">
    <w:name w:val="纯文本 Char1"/>
    <w:qFormat/>
    <w:uiPriority w:val="0"/>
    <w:rPr>
      <w:rFonts w:ascii="宋体" w:hAnsi="Courier New" w:cs="Courier New"/>
      <w:sz w:val="21"/>
      <w:szCs w:val="21"/>
    </w:rPr>
  </w:style>
  <w:style w:type="character" w:customStyle="1" w:styleId="56">
    <w:name w:val="批注文字 Char"/>
    <w:basedOn w:val="34"/>
    <w:link w:val="12"/>
    <w:qFormat/>
    <w:uiPriority w:val="0"/>
    <w:rPr>
      <w:rFonts w:eastAsia="宋体"/>
      <w:kern w:val="2"/>
      <w:sz w:val="21"/>
      <w:szCs w:val="24"/>
      <w:lang w:val="en-US" w:eastAsia="zh-CN" w:bidi="ar-SA"/>
    </w:rPr>
  </w:style>
  <w:style w:type="character" w:customStyle="1" w:styleId="57">
    <w:name w:val="普通(网站) Char"/>
    <w:link w:val="27"/>
    <w:qFormat/>
    <w:uiPriority w:val="0"/>
    <w:rPr>
      <w:rFonts w:ascii="宋体" w:hAnsi="宋体" w:cs="宋体"/>
      <w:sz w:val="24"/>
      <w:szCs w:val="24"/>
    </w:rPr>
  </w:style>
  <w:style w:type="character" w:customStyle="1" w:styleId="58">
    <w:name w:val="apple-converted-space"/>
    <w:basedOn w:val="34"/>
    <w:qFormat/>
    <w:uiPriority w:val="0"/>
  </w:style>
  <w:style w:type="character" w:customStyle="1" w:styleId="59">
    <w:name w:val="纯文本 Char"/>
    <w:link w:val="16"/>
    <w:qFormat/>
    <w:uiPriority w:val="0"/>
    <w:rPr>
      <w:rFonts w:ascii="宋体" w:hAnsi="Courier New"/>
      <w:color w:val="000000"/>
      <w:kern w:val="2"/>
      <w:sz w:val="26"/>
    </w:rPr>
  </w:style>
  <w:style w:type="character" w:customStyle="1" w:styleId="60">
    <w:name w:val="price_unline"/>
    <w:basedOn w:val="34"/>
    <w:qFormat/>
    <w:uiPriority w:val="0"/>
  </w:style>
  <w:style w:type="character" w:customStyle="1" w:styleId="61">
    <w:name w:val="1正文段落 Char"/>
    <w:link w:val="62"/>
    <w:qFormat/>
    <w:uiPriority w:val="0"/>
    <w:rPr>
      <w:snapToGrid w:val="0"/>
      <w:sz w:val="24"/>
      <w:szCs w:val="24"/>
      <w:lang w:bidi="ar-SA"/>
    </w:rPr>
  </w:style>
  <w:style w:type="paragraph" w:customStyle="1" w:styleId="62">
    <w:name w:val="1正文段落"/>
    <w:basedOn w:val="1"/>
    <w:link w:val="61"/>
    <w:qFormat/>
    <w:uiPriority w:val="0"/>
    <w:pPr>
      <w:widowControl w:val="0"/>
      <w:spacing w:line="360" w:lineRule="auto"/>
      <w:ind w:firstLine="480" w:firstLineChars="200"/>
    </w:pPr>
    <w:rPr>
      <w:snapToGrid w:val="0"/>
      <w:sz w:val="24"/>
      <w:szCs w:val="24"/>
    </w:rPr>
  </w:style>
  <w:style w:type="character" w:customStyle="1" w:styleId="63">
    <w:name w:val="正文文本缩进 2 Char"/>
    <w:link w:val="18"/>
    <w:qFormat/>
    <w:uiPriority w:val="0"/>
    <w:rPr>
      <w:rFonts w:eastAsia="仿宋_GB2312"/>
      <w:b/>
      <w:sz w:val="28"/>
    </w:rPr>
  </w:style>
  <w:style w:type="character" w:customStyle="1" w:styleId="64">
    <w:name w:val="正文文本缩进 Char"/>
    <w:basedOn w:val="34"/>
    <w:link w:val="15"/>
    <w:qFormat/>
    <w:uiPriority w:val="99"/>
    <w:rPr>
      <w:rFonts w:eastAsia="楷体_GB2312"/>
      <w:b/>
      <w:sz w:val="28"/>
    </w:rPr>
  </w:style>
  <w:style w:type="character" w:customStyle="1" w:styleId="65">
    <w:name w:val="正文首行缩进 2 Char"/>
    <w:basedOn w:val="64"/>
    <w:link w:val="31"/>
    <w:qFormat/>
    <w:uiPriority w:val="0"/>
    <w:rPr>
      <w:rFonts w:eastAsia="楷体_GB2312"/>
      <w:sz w:val="28"/>
    </w:rPr>
  </w:style>
  <w:style w:type="character" w:customStyle="1" w:styleId="66">
    <w:name w:val="fontstyle01"/>
    <w:qFormat/>
    <w:uiPriority w:val="0"/>
    <w:rPr>
      <w:rFonts w:ascii="宋体" w:hAnsi="宋体" w:eastAsia="宋体" w:cs="宋体"/>
      <w:color w:val="000000"/>
      <w:sz w:val="28"/>
      <w:szCs w:val="28"/>
    </w:rPr>
  </w:style>
  <w:style w:type="character" w:customStyle="1" w:styleId="67">
    <w:name w:val="文档结构图 Char"/>
    <w:basedOn w:val="34"/>
    <w:link w:val="11"/>
    <w:qFormat/>
    <w:uiPriority w:val="0"/>
    <w:rPr>
      <w:kern w:val="2"/>
      <w:sz w:val="21"/>
      <w:szCs w:val="24"/>
      <w:shd w:val="clear" w:color="auto" w:fill="000080"/>
    </w:rPr>
  </w:style>
  <w:style w:type="character" w:customStyle="1" w:styleId="68">
    <w:name w:val="HTML 预设格式 Char"/>
    <w:basedOn w:val="34"/>
    <w:link w:val="26"/>
    <w:qFormat/>
    <w:uiPriority w:val="0"/>
    <w:rPr>
      <w:rFonts w:ascii="宋体" w:hAnsi="宋体" w:cs="宋体"/>
      <w:sz w:val="24"/>
      <w:szCs w:val="24"/>
    </w:rPr>
  </w:style>
  <w:style w:type="character" w:customStyle="1" w:styleId="69">
    <w:name w:val="标题 Char"/>
    <w:basedOn w:val="34"/>
    <w:link w:val="28"/>
    <w:qFormat/>
    <w:uiPriority w:val="0"/>
    <w:rPr>
      <w:rFonts w:ascii="Cambria" w:hAnsi="Cambria"/>
      <w:b/>
      <w:bCs/>
      <w:kern w:val="2"/>
      <w:sz w:val="32"/>
      <w:szCs w:val="32"/>
    </w:rPr>
  </w:style>
  <w:style w:type="character" w:customStyle="1" w:styleId="70">
    <w:name w:val="正文lcc1 Char"/>
    <w:link w:val="71"/>
    <w:qFormat/>
    <w:locked/>
    <w:uiPriority w:val="99"/>
    <w:rPr>
      <w:rFonts w:ascii="Calibri" w:hAnsi="Calibri"/>
      <w:color w:val="000000"/>
      <w:sz w:val="24"/>
      <w:szCs w:val="22"/>
    </w:rPr>
  </w:style>
  <w:style w:type="paragraph" w:customStyle="1" w:styleId="71">
    <w:name w:val="正文lcc1"/>
    <w:basedOn w:val="1"/>
    <w:link w:val="70"/>
    <w:qFormat/>
    <w:uiPriority w:val="99"/>
    <w:pPr>
      <w:widowControl w:val="0"/>
      <w:spacing w:line="360" w:lineRule="auto"/>
      <w:ind w:firstLine="200" w:firstLineChars="200"/>
      <w:jc w:val="both"/>
    </w:pPr>
    <w:rPr>
      <w:rFonts w:ascii="Calibri" w:hAnsi="Calibri"/>
      <w:color w:val="000000"/>
      <w:sz w:val="24"/>
      <w:szCs w:val="22"/>
    </w:rPr>
  </w:style>
  <w:style w:type="character" w:customStyle="1" w:styleId="72">
    <w:name w:val="正文文本缩进 2 Char1"/>
    <w:qFormat/>
    <w:uiPriority w:val="0"/>
    <w:rPr>
      <w:kern w:val="2"/>
      <w:sz w:val="21"/>
      <w:szCs w:val="24"/>
    </w:rPr>
  </w:style>
  <w:style w:type="character" w:customStyle="1" w:styleId="73">
    <w:name w:val="font61"/>
    <w:basedOn w:val="34"/>
    <w:qFormat/>
    <w:uiPriority w:val="0"/>
    <w:rPr>
      <w:rFonts w:hint="default" w:ascii="Times New Roman" w:hAnsi="Times New Roman" w:cs="Times New Roman"/>
      <w:color w:val="000000"/>
      <w:sz w:val="21"/>
      <w:szCs w:val="21"/>
      <w:u w:val="none"/>
    </w:rPr>
  </w:style>
  <w:style w:type="character" w:customStyle="1" w:styleId="74">
    <w:name w:val="font71"/>
    <w:basedOn w:val="34"/>
    <w:qFormat/>
    <w:uiPriority w:val="0"/>
    <w:rPr>
      <w:rFonts w:hint="eastAsia" w:ascii="宋体" w:hAnsi="宋体" w:eastAsia="宋体" w:cs="宋体"/>
      <w:color w:val="000000"/>
      <w:sz w:val="21"/>
      <w:szCs w:val="21"/>
      <w:u w:val="none"/>
      <w:vertAlign w:val="subscript"/>
    </w:rPr>
  </w:style>
  <w:style w:type="character" w:customStyle="1" w:styleId="75">
    <w:name w:val="君邦正文 Char2"/>
    <w:link w:val="76"/>
    <w:qFormat/>
    <w:uiPriority w:val="0"/>
    <w:rPr>
      <w:bCs/>
      <w:sz w:val="24"/>
    </w:rPr>
  </w:style>
  <w:style w:type="paragraph" w:customStyle="1" w:styleId="76">
    <w:name w:val="君邦正文"/>
    <w:basedOn w:val="1"/>
    <w:link w:val="75"/>
    <w:qFormat/>
    <w:uiPriority w:val="0"/>
    <w:pPr>
      <w:snapToGrid w:val="0"/>
      <w:spacing w:after="60" w:line="360" w:lineRule="auto"/>
      <w:ind w:firstLine="480" w:firstLineChars="200"/>
      <w:jc w:val="both"/>
    </w:pPr>
    <w:rPr>
      <w:bCs/>
      <w:sz w:val="24"/>
    </w:rPr>
  </w:style>
  <w:style w:type="character" w:customStyle="1" w:styleId="77">
    <w:name w:val="页脚 Char Char"/>
    <w:qFormat/>
    <w:uiPriority w:val="0"/>
    <w:rPr>
      <w:kern w:val="2"/>
      <w:sz w:val="18"/>
      <w:szCs w:val="18"/>
    </w:rPr>
  </w:style>
  <w:style w:type="character" w:customStyle="1" w:styleId="78">
    <w:name w:val="表格 Char1"/>
    <w:link w:val="79"/>
    <w:qFormat/>
    <w:uiPriority w:val="0"/>
    <w:rPr>
      <w:rFonts w:eastAsia="仿宋_GB2312"/>
      <w:kern w:val="2"/>
      <w:sz w:val="21"/>
    </w:rPr>
  </w:style>
  <w:style w:type="paragraph" w:customStyle="1" w:styleId="79">
    <w:name w:val="表格"/>
    <w:basedOn w:val="1"/>
    <w:link w:val="78"/>
    <w:qFormat/>
    <w:uiPriority w:val="0"/>
    <w:pPr>
      <w:widowControl w:val="0"/>
      <w:adjustRightInd w:val="0"/>
      <w:snapToGrid w:val="0"/>
      <w:spacing w:line="240" w:lineRule="atLeast"/>
      <w:jc w:val="center"/>
    </w:pPr>
    <w:rPr>
      <w:rFonts w:eastAsia="仿宋_GB2312"/>
      <w:kern w:val="2"/>
      <w:sz w:val="21"/>
    </w:rPr>
  </w:style>
  <w:style w:type="character" w:customStyle="1" w:styleId="80">
    <w:name w:val="font21"/>
    <w:qFormat/>
    <w:uiPriority w:val="0"/>
    <w:rPr>
      <w:rFonts w:hint="default" w:ascii="Times New Roman" w:hAnsi="Times New Roman" w:cs="Times New Roman"/>
      <w:color w:val="000000"/>
      <w:sz w:val="21"/>
      <w:szCs w:val="21"/>
      <w:u w:val="none"/>
      <w:vertAlign w:val="subscript"/>
    </w:rPr>
  </w:style>
  <w:style w:type="character" w:customStyle="1" w:styleId="81">
    <w:name w:val="font81"/>
    <w:basedOn w:val="34"/>
    <w:qFormat/>
    <w:uiPriority w:val="0"/>
    <w:rPr>
      <w:rFonts w:hint="default" w:ascii="Times New Roman" w:hAnsi="Times New Roman" w:cs="Times New Roman"/>
      <w:color w:val="000000"/>
      <w:sz w:val="21"/>
      <w:szCs w:val="21"/>
      <w:u w:val="none"/>
      <w:vertAlign w:val="subscript"/>
    </w:rPr>
  </w:style>
  <w:style w:type="character" w:customStyle="1" w:styleId="82">
    <w:name w:val="font41"/>
    <w:qFormat/>
    <w:uiPriority w:val="0"/>
    <w:rPr>
      <w:rFonts w:hint="eastAsia" w:ascii="宋体" w:hAnsi="宋体" w:eastAsia="宋体" w:cs="宋体"/>
      <w:color w:val="000000"/>
      <w:sz w:val="21"/>
      <w:szCs w:val="21"/>
      <w:u w:val="none"/>
    </w:rPr>
  </w:style>
  <w:style w:type="character" w:customStyle="1" w:styleId="83">
    <w:name w:val="正文lcc2 Char"/>
    <w:link w:val="84"/>
    <w:qFormat/>
    <w:locked/>
    <w:uiPriority w:val="99"/>
    <w:rPr>
      <w:rFonts w:ascii="Calibri" w:hAnsi="Calibri"/>
      <w:sz w:val="24"/>
      <w:szCs w:val="22"/>
    </w:rPr>
  </w:style>
  <w:style w:type="paragraph" w:customStyle="1" w:styleId="84">
    <w:name w:val="正文lcc2"/>
    <w:basedOn w:val="2"/>
    <w:link w:val="83"/>
    <w:qFormat/>
    <w:uiPriority w:val="99"/>
    <w:pPr>
      <w:widowControl w:val="0"/>
      <w:spacing w:after="0" w:line="360" w:lineRule="auto"/>
      <w:ind w:firstLine="200" w:firstLineChars="200"/>
      <w:jc w:val="both"/>
    </w:pPr>
    <w:rPr>
      <w:rFonts w:ascii="Calibri" w:hAnsi="Calibri"/>
      <w:sz w:val="24"/>
      <w:szCs w:val="22"/>
    </w:rPr>
  </w:style>
  <w:style w:type="character" w:customStyle="1" w:styleId="85">
    <w:name w:val="font51"/>
    <w:basedOn w:val="34"/>
    <w:qFormat/>
    <w:uiPriority w:val="0"/>
    <w:rPr>
      <w:rFonts w:hint="default" w:ascii="Times New Roman" w:hAnsi="Times New Roman" w:cs="Times New Roman"/>
      <w:color w:val="000000"/>
      <w:sz w:val="21"/>
      <w:szCs w:val="21"/>
      <w:u w:val="none"/>
      <w:vertAlign w:val="subscript"/>
    </w:rPr>
  </w:style>
  <w:style w:type="character" w:customStyle="1" w:styleId="86">
    <w:name w:val="正文一 Char"/>
    <w:link w:val="87"/>
    <w:unhideWhenUsed/>
    <w:qFormat/>
    <w:uiPriority w:val="0"/>
    <w:rPr>
      <w:rFonts w:ascii="宋体"/>
      <w:sz w:val="21"/>
      <w:lang w:val="zh-CN"/>
    </w:rPr>
  </w:style>
  <w:style w:type="paragraph" w:customStyle="1" w:styleId="87">
    <w:name w:val="正文一"/>
    <w:basedOn w:val="1"/>
    <w:link w:val="86"/>
    <w:unhideWhenUsed/>
    <w:qFormat/>
    <w:uiPriority w:val="0"/>
    <w:pPr>
      <w:widowControl w:val="0"/>
      <w:spacing w:line="360" w:lineRule="auto"/>
      <w:ind w:firstLine="480" w:firstLineChars="200"/>
    </w:pPr>
    <w:rPr>
      <w:rFonts w:ascii="宋体"/>
      <w:sz w:val="21"/>
      <w:lang w:val="zh-CN"/>
    </w:rPr>
  </w:style>
  <w:style w:type="paragraph" w:customStyle="1" w:styleId="88">
    <w:name w:val="正文1"/>
    <w:basedOn w:val="89"/>
    <w:qFormat/>
    <w:uiPriority w:val="0"/>
  </w:style>
  <w:style w:type="paragraph" w:customStyle="1" w:styleId="89">
    <w:name w:val="样式 小四"/>
    <w:basedOn w:val="1"/>
    <w:qFormat/>
    <w:uiPriority w:val="0"/>
    <w:pPr>
      <w:widowControl w:val="0"/>
      <w:spacing w:line="360" w:lineRule="auto"/>
      <w:ind w:firstLine="200" w:firstLineChars="200"/>
      <w:jc w:val="both"/>
    </w:pPr>
    <w:rPr>
      <w:rFonts w:cs="宋体"/>
      <w:kern w:val="2"/>
      <w:sz w:val="24"/>
    </w:rPr>
  </w:style>
  <w:style w:type="paragraph" w:customStyle="1" w:styleId="90">
    <w:name w:val="列出段落1"/>
    <w:basedOn w:val="1"/>
    <w:qFormat/>
    <w:uiPriority w:val="34"/>
    <w:pPr>
      <w:widowControl w:val="0"/>
      <w:ind w:firstLine="420" w:firstLineChars="200"/>
      <w:jc w:val="both"/>
    </w:pPr>
    <w:rPr>
      <w:kern w:val="2"/>
      <w:sz w:val="21"/>
    </w:rPr>
  </w:style>
  <w:style w:type="paragraph" w:customStyle="1" w:styleId="91">
    <w:name w:val="A标准格式"/>
    <w:basedOn w:val="1"/>
    <w:qFormat/>
    <w:uiPriority w:val="0"/>
    <w:pPr>
      <w:widowControl w:val="0"/>
      <w:spacing w:line="440" w:lineRule="exact"/>
      <w:ind w:firstLine="480" w:firstLineChars="200"/>
      <w:jc w:val="both"/>
    </w:pPr>
    <w:rPr>
      <w:rFonts w:ascii="Calibri" w:hAnsi="Calibri"/>
      <w:kern w:val="2"/>
      <w:sz w:val="24"/>
      <w:szCs w:val="24"/>
    </w:rPr>
  </w:style>
  <w:style w:type="paragraph" w:customStyle="1" w:styleId="92">
    <w:name w:val="正文院里"/>
    <w:basedOn w:val="1"/>
    <w:qFormat/>
    <w:uiPriority w:val="0"/>
    <w:pPr>
      <w:widowControl w:val="0"/>
      <w:adjustRightInd w:val="0"/>
      <w:spacing w:line="360" w:lineRule="auto"/>
      <w:jc w:val="both"/>
      <w:textAlignment w:val="baseline"/>
    </w:pPr>
    <w:rPr>
      <w:sz w:val="21"/>
    </w:rPr>
  </w:style>
  <w:style w:type="paragraph" w:customStyle="1" w:styleId="93">
    <w:name w:val="默认段落字体 Para Char Char Char Char"/>
    <w:basedOn w:val="1"/>
    <w:qFormat/>
    <w:uiPriority w:val="0"/>
    <w:pPr>
      <w:widowControl w:val="0"/>
      <w:jc w:val="both"/>
    </w:pPr>
    <w:rPr>
      <w:kern w:val="2"/>
      <w:sz w:val="24"/>
      <w:szCs w:val="24"/>
    </w:rPr>
  </w:style>
  <w:style w:type="paragraph" w:customStyle="1" w:styleId="94">
    <w:name w:val="表头lcc1"/>
    <w:basedOn w:val="1"/>
    <w:qFormat/>
    <w:uiPriority w:val="0"/>
    <w:pPr>
      <w:widowControl w:val="0"/>
      <w:jc w:val="center"/>
    </w:pPr>
    <w:rPr>
      <w:rFonts w:ascii="Calibri" w:hAnsi="Calibri"/>
      <w:b/>
      <w:kern w:val="2"/>
      <w:sz w:val="21"/>
      <w:szCs w:val="22"/>
    </w:rPr>
  </w:style>
  <w:style w:type="paragraph" w:customStyle="1" w:styleId="95">
    <w:name w:val="正文2"/>
    <w:basedOn w:val="1"/>
    <w:qFormat/>
    <w:uiPriority w:val="0"/>
    <w:pPr>
      <w:widowControl w:val="0"/>
      <w:snapToGrid w:val="0"/>
      <w:spacing w:line="500" w:lineRule="atLeast"/>
      <w:ind w:firstLine="567"/>
      <w:jc w:val="both"/>
    </w:pPr>
    <w:rPr>
      <w:kern w:val="2"/>
      <w:sz w:val="24"/>
    </w:rPr>
  </w:style>
  <w:style w:type="paragraph" w:customStyle="1" w:styleId="96">
    <w:name w:val="xl28"/>
    <w:basedOn w:val="1"/>
    <w:qFormat/>
    <w:uiPriority w:val="0"/>
    <w:pPr>
      <w:pBdr>
        <w:bottom w:val="single" w:color="auto" w:sz="4" w:space="0"/>
        <w:right w:val="single" w:color="auto" w:sz="4" w:space="0"/>
      </w:pBdr>
      <w:spacing w:before="100" w:beforeAutospacing="1" w:after="100" w:afterAutospacing="1"/>
      <w:jc w:val="center"/>
    </w:pPr>
    <w:rPr>
      <w:rFonts w:eastAsia="Arial Unicode MS"/>
      <w:color w:val="000000"/>
      <w:sz w:val="21"/>
      <w:szCs w:val="21"/>
    </w:rPr>
  </w:style>
  <w:style w:type="paragraph" w:customStyle="1" w:styleId="97">
    <w:name w:val="Char Char1 Char Char Char Char Char Char Char Char Char Char Char Char Char Char Char Char Char Char Char Char1 Char"/>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98">
    <w:name w:val="Char Char Char Char"/>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99">
    <w:name w:val="我的正文"/>
    <w:qFormat/>
    <w:uiPriority w:val="0"/>
    <w:pPr>
      <w:spacing w:line="360" w:lineRule="auto"/>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100">
    <w:name w:val="CM6"/>
    <w:basedOn w:val="101"/>
    <w:next w:val="101"/>
    <w:qFormat/>
    <w:uiPriority w:val="0"/>
    <w:pPr>
      <w:spacing w:line="468" w:lineRule="atLeast"/>
      <w:jc w:val="left"/>
      <w:textAlignment w:val="auto"/>
    </w:pPr>
    <w:rPr>
      <w:rFonts w:hAnsi="Calibri" w:cs="Times New Roman"/>
      <w:color w:val="auto"/>
    </w:rPr>
  </w:style>
  <w:style w:type="paragraph" w:customStyle="1" w:styleId="101">
    <w:name w:val="Default"/>
    <w:qFormat/>
    <w:uiPriority w:val="0"/>
    <w:pPr>
      <w:widowControl w:val="0"/>
      <w:autoSpaceDE w:val="0"/>
      <w:autoSpaceDN w:val="0"/>
      <w:adjustRightInd w:val="0"/>
      <w:spacing w:line="360" w:lineRule="atLeast"/>
      <w:jc w:val="both"/>
      <w:textAlignment w:val="baseline"/>
    </w:pPr>
    <w:rPr>
      <w:rFonts w:ascii="宋体" w:hAnsi="Times New Roman" w:eastAsia="宋体" w:cs="宋体"/>
      <w:color w:val="000000"/>
      <w:sz w:val="24"/>
      <w:szCs w:val="24"/>
      <w:lang w:val="en-US" w:eastAsia="zh-CN" w:bidi="ar-SA"/>
    </w:rPr>
  </w:style>
  <w:style w:type="paragraph" w:customStyle="1" w:styleId="102">
    <w:name w:val="表内文字"/>
    <w:basedOn w:val="1"/>
    <w:qFormat/>
    <w:uiPriority w:val="0"/>
    <w:pPr>
      <w:widowControl w:val="0"/>
      <w:adjustRightInd w:val="0"/>
      <w:spacing w:line="400" w:lineRule="exact"/>
      <w:ind w:firstLine="624"/>
      <w:jc w:val="both"/>
      <w:textAlignment w:val="baseline"/>
    </w:pPr>
    <w:rPr>
      <w:spacing w:val="20"/>
      <w:sz w:val="24"/>
    </w:rPr>
  </w:style>
  <w:style w:type="paragraph" w:customStyle="1" w:styleId="103">
    <w:name w:val="p0"/>
    <w:basedOn w:val="1"/>
    <w:qFormat/>
    <w:uiPriority w:val="0"/>
    <w:pPr>
      <w:spacing w:before="100" w:beforeAutospacing="1" w:after="100" w:afterAutospacing="1"/>
    </w:pPr>
    <w:rPr>
      <w:rFonts w:ascii="宋体" w:hAnsi="宋体" w:cs="宋体"/>
      <w:sz w:val="24"/>
      <w:szCs w:val="24"/>
    </w:rPr>
  </w:style>
  <w:style w:type="paragraph" w:customStyle="1" w:styleId="104">
    <w:name w:val="正文01"/>
    <w:basedOn w:val="1"/>
    <w:qFormat/>
    <w:uiPriority w:val="0"/>
    <w:pPr>
      <w:widowControl w:val="0"/>
      <w:spacing w:before="60" w:line="460" w:lineRule="exact"/>
      <w:ind w:firstLine="200" w:firstLineChars="200"/>
      <w:jc w:val="both"/>
    </w:pPr>
    <w:rPr>
      <w:kern w:val="2"/>
      <w:sz w:val="24"/>
      <w:szCs w:val="24"/>
    </w:rPr>
  </w:style>
  <w:style w:type="paragraph" w:customStyle="1" w:styleId="105">
    <w:name w:val="样式5"/>
    <w:basedOn w:val="88"/>
    <w:qFormat/>
    <w:uiPriority w:val="0"/>
    <w:pPr>
      <w:snapToGrid w:val="0"/>
      <w:spacing w:beforeLines="20" w:afterLines="20" w:line="480" w:lineRule="exact"/>
      <w:ind w:firstLine="523" w:firstLineChars="218"/>
    </w:pPr>
    <w:rPr>
      <w:i/>
      <w:iCs/>
    </w:rPr>
  </w:style>
  <w:style w:type="paragraph" w:customStyle="1" w:styleId="106">
    <w:name w:val="+正文"/>
    <w:basedOn w:val="1"/>
    <w:qFormat/>
    <w:uiPriority w:val="0"/>
    <w:pPr>
      <w:widowControl w:val="0"/>
      <w:spacing w:line="360" w:lineRule="auto"/>
      <w:ind w:firstLine="200" w:firstLineChars="200"/>
      <w:jc w:val="both"/>
    </w:pPr>
    <w:rPr>
      <w:sz w:val="24"/>
      <w:szCs w:val="28"/>
    </w:rPr>
  </w:style>
  <w:style w:type="paragraph" w:customStyle="1" w:styleId="107">
    <w:name w:val="Table Paragraph"/>
    <w:basedOn w:val="1"/>
    <w:qFormat/>
    <w:uiPriority w:val="1"/>
    <w:pPr>
      <w:widowControl w:val="0"/>
      <w:adjustRightInd w:val="0"/>
      <w:spacing w:line="360" w:lineRule="atLeast"/>
      <w:jc w:val="both"/>
      <w:textAlignment w:val="baseline"/>
    </w:pPr>
    <w:rPr>
      <w:rFonts w:ascii="宋体" w:hAnsi="宋体" w:cs="宋体"/>
      <w:kern w:val="2"/>
      <w:sz w:val="21"/>
      <w:szCs w:val="24"/>
      <w:lang w:val="zh-CN" w:bidi="zh-CN"/>
    </w:rPr>
  </w:style>
  <w:style w:type="paragraph" w:customStyle="1" w:styleId="108">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1"/>
      <w:szCs w:val="21"/>
    </w:rPr>
  </w:style>
  <w:style w:type="paragraph" w:customStyle="1" w:styleId="109">
    <w:name w:val="Char Char Char Char1"/>
    <w:basedOn w:val="1"/>
    <w:qFormat/>
    <w:uiPriority w:val="0"/>
    <w:pPr>
      <w:widowControl w:val="0"/>
      <w:jc w:val="both"/>
    </w:pPr>
    <w:rPr>
      <w:kern w:val="2"/>
      <w:sz w:val="21"/>
    </w:rPr>
  </w:style>
  <w:style w:type="paragraph" w:customStyle="1" w:styleId="110">
    <w:name w:val="表格标题"/>
    <w:basedOn w:val="1"/>
    <w:qFormat/>
    <w:uiPriority w:val="0"/>
    <w:pPr>
      <w:widowControl w:val="0"/>
      <w:spacing w:line="360" w:lineRule="auto"/>
      <w:jc w:val="center"/>
    </w:pPr>
    <w:rPr>
      <w:rFonts w:hAnsi="宋体" w:cs="宋体"/>
      <w:b/>
      <w:bCs/>
      <w:kern w:val="2"/>
      <w:sz w:val="24"/>
      <w:szCs w:val="24"/>
    </w:rPr>
  </w:style>
  <w:style w:type="paragraph" w:customStyle="1" w:styleId="111">
    <w:name w:val="样式正文2"/>
    <w:basedOn w:val="1"/>
    <w:qFormat/>
    <w:uiPriority w:val="0"/>
    <w:pPr>
      <w:widowControl w:val="0"/>
      <w:spacing w:line="360" w:lineRule="auto"/>
      <w:ind w:firstLine="480" w:firstLineChars="200"/>
      <w:jc w:val="both"/>
    </w:pPr>
    <w:rPr>
      <w:rFonts w:cs="宋体"/>
      <w:sz w:val="24"/>
    </w:rPr>
  </w:style>
  <w:style w:type="paragraph" w:customStyle="1" w:styleId="112">
    <w:name w:val="表格式"/>
    <w:basedOn w:val="23"/>
    <w:qFormat/>
    <w:uiPriority w:val="0"/>
    <w:pPr>
      <w:spacing w:beforeLines="50" w:afterLines="50" w:line="200" w:lineRule="exact"/>
      <w:ind w:left="0" w:firstLine="0" w:firstLineChars="0"/>
      <w:jc w:val="center"/>
    </w:pPr>
    <w:rPr>
      <w:szCs w:val="20"/>
    </w:rPr>
  </w:style>
  <w:style w:type="paragraph" w:customStyle="1" w:styleId="113">
    <w:name w:val="reader-word-layer reader-word-s1-18"/>
    <w:basedOn w:val="1"/>
    <w:qFormat/>
    <w:uiPriority w:val="0"/>
    <w:pPr>
      <w:spacing w:before="100" w:beforeAutospacing="1" w:after="100" w:afterAutospacing="1"/>
    </w:pPr>
    <w:rPr>
      <w:rFonts w:ascii="宋体" w:hAnsi="宋体" w:cs="宋体"/>
      <w:sz w:val="24"/>
      <w:szCs w:val="24"/>
    </w:rPr>
  </w:style>
  <w:style w:type="paragraph" w:customStyle="1" w:styleId="114">
    <w:name w:val="简单回函地址"/>
    <w:basedOn w:val="1"/>
    <w:qFormat/>
    <w:uiPriority w:val="0"/>
    <w:pPr>
      <w:widowControl w:val="0"/>
      <w:jc w:val="both"/>
    </w:pPr>
    <w:rPr>
      <w:kern w:val="2"/>
      <w:sz w:val="24"/>
      <w:szCs w:val="24"/>
    </w:rPr>
  </w:style>
  <w:style w:type="paragraph" w:customStyle="1" w:styleId="115">
    <w:name w:val="表格1+ 五号"/>
    <w:basedOn w:val="1"/>
    <w:qFormat/>
    <w:uiPriority w:val="0"/>
    <w:pPr>
      <w:spacing w:line="300" w:lineRule="exact"/>
      <w:jc w:val="center"/>
    </w:pPr>
    <w:rPr>
      <w:rFonts w:ascii="宋体" w:hAnsi="宋体" w:cs="宋体"/>
      <w:color w:val="000000"/>
      <w:spacing w:val="8"/>
      <w:sz w:val="21"/>
      <w:lang w:val="en-GB"/>
    </w:rPr>
  </w:style>
  <w:style w:type="paragraph" w:customStyle="1" w:styleId="116">
    <w:name w:val="_Style 103"/>
    <w:basedOn w:val="1"/>
    <w:next w:val="117"/>
    <w:qFormat/>
    <w:uiPriority w:val="1"/>
    <w:pPr>
      <w:widowControl w:val="0"/>
      <w:ind w:firstLine="420" w:firstLineChars="200"/>
      <w:jc w:val="both"/>
    </w:pPr>
    <w:rPr>
      <w:kern w:val="2"/>
      <w:sz w:val="21"/>
      <w:szCs w:val="24"/>
    </w:rPr>
  </w:style>
  <w:style w:type="paragraph" w:styleId="117">
    <w:name w:val="List Paragraph"/>
    <w:basedOn w:val="1"/>
    <w:qFormat/>
    <w:uiPriority w:val="34"/>
    <w:pPr>
      <w:widowControl w:val="0"/>
      <w:ind w:firstLine="420" w:firstLineChars="200"/>
      <w:jc w:val="both"/>
    </w:pPr>
    <w:rPr>
      <w:kern w:val="2"/>
      <w:sz w:val="21"/>
      <w:szCs w:val="24"/>
    </w:rPr>
  </w:style>
  <w:style w:type="paragraph" w:customStyle="1" w:styleId="118">
    <w:name w:val="默认段落字体 Para Char Char Char Char Char Char Char Char Char Char"/>
    <w:basedOn w:val="1"/>
    <w:qFormat/>
    <w:uiPriority w:val="0"/>
    <w:pPr>
      <w:widowControl w:val="0"/>
      <w:snapToGrid w:val="0"/>
      <w:spacing w:line="360" w:lineRule="auto"/>
      <w:ind w:firstLine="200" w:firstLineChars="200"/>
      <w:jc w:val="both"/>
    </w:pPr>
    <w:rPr>
      <w:kern w:val="2"/>
      <w:sz w:val="21"/>
      <w:szCs w:val="24"/>
    </w:rPr>
  </w:style>
  <w:style w:type="paragraph" w:customStyle="1" w:styleId="119">
    <w:name w:val="报告表标题1"/>
    <w:basedOn w:val="3"/>
    <w:qFormat/>
    <w:uiPriority w:val="0"/>
    <w:pPr>
      <w:keepLines/>
      <w:widowControl w:val="0"/>
      <w:jc w:val="both"/>
    </w:pPr>
    <w:rPr>
      <w:rFonts w:eastAsia="黑体"/>
      <w:bCs/>
      <w:kern w:val="32"/>
      <w:sz w:val="30"/>
      <w:szCs w:val="30"/>
    </w:rPr>
  </w:style>
  <w:style w:type="paragraph" w:customStyle="1" w:styleId="120">
    <w:name w:val="表头lcc"/>
    <w:basedOn w:val="1"/>
    <w:qFormat/>
    <w:uiPriority w:val="99"/>
    <w:pPr>
      <w:widowControl w:val="0"/>
      <w:jc w:val="center"/>
    </w:pPr>
    <w:rPr>
      <w:rFonts w:ascii="Calibri" w:hAnsi="Calibri"/>
      <w:b/>
      <w:kern w:val="2"/>
      <w:sz w:val="21"/>
      <w:szCs w:val="22"/>
    </w:rPr>
  </w:style>
  <w:style w:type="paragraph" w:customStyle="1" w:styleId="121">
    <w:name w:val="样式 列表 + 左侧:  0 厘米 悬挂缩进: 2 字符"/>
    <w:basedOn w:val="23"/>
    <w:qFormat/>
    <w:uiPriority w:val="0"/>
    <w:pPr>
      <w:tabs>
        <w:tab w:val="center" w:pos="4153"/>
        <w:tab w:val="right" w:pos="8306"/>
      </w:tabs>
      <w:snapToGrid w:val="0"/>
      <w:spacing w:line="240" w:lineRule="exact"/>
      <w:ind w:left="0" w:firstLine="0" w:firstLineChars="0"/>
      <w:jc w:val="center"/>
    </w:pPr>
    <w:rPr>
      <w:rFonts w:ascii="宋体" w:hAnsi="宋体"/>
      <w:bCs/>
      <w:szCs w:val="21"/>
    </w:rPr>
  </w:style>
  <w:style w:type="paragraph" w:customStyle="1" w:styleId="122">
    <w:name w:val="p17"/>
    <w:basedOn w:val="1"/>
    <w:qFormat/>
    <w:uiPriority w:val="0"/>
    <w:pPr>
      <w:spacing w:line="360" w:lineRule="auto"/>
      <w:ind w:firstLine="420"/>
      <w:jc w:val="both"/>
    </w:pPr>
    <w:rPr>
      <w:sz w:val="24"/>
      <w:szCs w:val="24"/>
    </w:rPr>
  </w:style>
  <w:style w:type="paragraph" w:customStyle="1" w:styleId="123">
    <w:name w:val="Char Char Char Char Char Char Char Char Char Char Char Char Char Char Char Char Char Char Char"/>
    <w:basedOn w:val="1"/>
    <w:qFormat/>
    <w:uiPriority w:val="0"/>
    <w:pPr>
      <w:widowControl w:val="0"/>
      <w:jc w:val="both"/>
    </w:pPr>
    <w:rPr>
      <w:kern w:val="2"/>
      <w:sz w:val="21"/>
      <w:szCs w:val="24"/>
    </w:rPr>
  </w:style>
  <w:style w:type="paragraph" w:customStyle="1" w:styleId="124">
    <w:name w:val="正文1-1"/>
    <w:basedOn w:val="1"/>
    <w:qFormat/>
    <w:uiPriority w:val="0"/>
    <w:pPr>
      <w:adjustRightInd w:val="0"/>
      <w:spacing w:line="360" w:lineRule="auto"/>
      <w:ind w:firstLine="200" w:firstLineChars="200"/>
    </w:pPr>
    <w:rPr>
      <w:rFonts w:ascii="宋体" w:hAnsi="宋体" w:cs="宋体"/>
      <w:kern w:val="2"/>
      <w:sz w:val="24"/>
      <w:szCs w:val="24"/>
    </w:rPr>
  </w:style>
  <w:style w:type="paragraph" w:customStyle="1" w:styleId="125">
    <w:name w:val="4"/>
    <w:basedOn w:val="1"/>
    <w:next w:val="15"/>
    <w:qFormat/>
    <w:uiPriority w:val="0"/>
    <w:pPr>
      <w:widowControl w:val="0"/>
      <w:spacing w:after="120"/>
      <w:ind w:left="420" w:leftChars="200"/>
      <w:jc w:val="both"/>
    </w:pPr>
    <w:rPr>
      <w:kern w:val="2"/>
      <w:sz w:val="21"/>
      <w:szCs w:val="24"/>
    </w:rPr>
  </w:style>
  <w:style w:type="paragraph" w:customStyle="1" w:styleId="126">
    <w:name w:val="报告书正文"/>
    <w:basedOn w:val="1"/>
    <w:qFormat/>
    <w:uiPriority w:val="0"/>
    <w:pPr>
      <w:widowControl w:val="0"/>
      <w:adjustRightInd w:val="0"/>
      <w:spacing w:line="360" w:lineRule="exact"/>
      <w:ind w:firstLine="454"/>
      <w:jc w:val="both"/>
      <w:textAlignment w:val="baseline"/>
    </w:pPr>
    <w:rPr>
      <w:kern w:val="2"/>
      <w:sz w:val="21"/>
      <w:lang w:val="zh-CN"/>
    </w:rPr>
  </w:style>
  <w:style w:type="paragraph" w:customStyle="1" w:styleId="127">
    <w:name w:val="Char Char Char1 Char Char Char Char Char Char Char"/>
    <w:basedOn w:val="1"/>
    <w:qFormat/>
    <w:uiPriority w:val="0"/>
    <w:pPr>
      <w:widowControl w:val="0"/>
      <w:jc w:val="both"/>
    </w:pPr>
    <w:rPr>
      <w:rFonts w:eastAsia="Times New Roman"/>
    </w:rPr>
  </w:style>
  <w:style w:type="paragraph" w:customStyle="1" w:styleId="128">
    <w:name w:val="样式4"/>
    <w:basedOn w:val="2"/>
    <w:qFormat/>
    <w:uiPriority w:val="0"/>
    <w:pPr>
      <w:widowControl w:val="0"/>
      <w:spacing w:after="0" w:line="240" w:lineRule="atLeast"/>
      <w:jc w:val="center"/>
    </w:pPr>
    <w:rPr>
      <w:rFonts w:ascii="宋体" w:hAnsi="宋体"/>
      <w:snapToGrid w:val="0"/>
      <w:kern w:val="2"/>
      <w:sz w:val="28"/>
      <w:szCs w:val="24"/>
    </w:rPr>
  </w:style>
  <w:style w:type="paragraph" w:customStyle="1" w:styleId="129">
    <w:name w:val="正文样式1"/>
    <w:basedOn w:val="1"/>
    <w:qFormat/>
    <w:uiPriority w:val="0"/>
    <w:pPr>
      <w:widowControl w:val="0"/>
      <w:adjustRightInd w:val="0"/>
      <w:spacing w:beforeLines="10" w:afterLines="10" w:line="312" w:lineRule="auto"/>
      <w:ind w:firstLine="200" w:firstLineChars="200"/>
      <w:jc w:val="both"/>
      <w:textAlignment w:val="baseline"/>
    </w:pPr>
    <w:rPr>
      <w:snapToGrid w:val="0"/>
      <w:kern w:val="2"/>
      <w:position w:val="-12"/>
      <w:sz w:val="24"/>
      <w:szCs w:val="24"/>
    </w:rPr>
  </w:style>
  <w:style w:type="paragraph" w:customStyle="1" w:styleId="130">
    <w:name w:val="表文-lcc"/>
    <w:basedOn w:val="1"/>
    <w:qFormat/>
    <w:uiPriority w:val="0"/>
    <w:pPr>
      <w:widowControl w:val="0"/>
      <w:jc w:val="center"/>
    </w:pPr>
    <w:rPr>
      <w:rFonts w:ascii="Calibri" w:hAnsi="Calibri"/>
      <w:kern w:val="2"/>
      <w:sz w:val="21"/>
      <w:szCs w:val="21"/>
    </w:rPr>
  </w:style>
  <w:style w:type="paragraph" w:customStyle="1" w:styleId="131">
    <w:name w:val="正文加粗lcc"/>
    <w:basedOn w:val="1"/>
    <w:qFormat/>
    <w:uiPriority w:val="99"/>
    <w:pPr>
      <w:widowControl w:val="0"/>
      <w:spacing w:line="360" w:lineRule="auto"/>
      <w:ind w:firstLine="200" w:firstLineChars="200"/>
      <w:jc w:val="both"/>
    </w:pPr>
    <w:rPr>
      <w:rFonts w:ascii="Calibri" w:hAnsi="Calibri"/>
      <w:b/>
      <w:color w:val="000000"/>
      <w:kern w:val="2"/>
      <w:sz w:val="24"/>
      <w:szCs w:val="22"/>
    </w:rPr>
  </w:style>
  <w:style w:type="paragraph" w:customStyle="1" w:styleId="132">
    <w:name w:val="表内lcc"/>
    <w:basedOn w:val="1"/>
    <w:qFormat/>
    <w:uiPriority w:val="99"/>
    <w:pPr>
      <w:widowControl w:val="0"/>
      <w:jc w:val="center"/>
    </w:pPr>
    <w:rPr>
      <w:rFonts w:ascii="Calibri" w:hAnsi="Calibri"/>
      <w:color w:val="000000"/>
      <w:kern w:val="2"/>
      <w:sz w:val="21"/>
      <w:szCs w:val="22"/>
    </w:rPr>
  </w:style>
  <w:style w:type="paragraph" w:customStyle="1" w:styleId="133">
    <w:name w:val="Char"/>
    <w:basedOn w:val="1"/>
    <w:qFormat/>
    <w:uiPriority w:val="0"/>
    <w:pPr>
      <w:widowControl w:val="0"/>
      <w:jc w:val="both"/>
    </w:pPr>
    <w:rPr>
      <w:kern w:val="2"/>
      <w:sz w:val="21"/>
      <w:szCs w:val="24"/>
    </w:rPr>
  </w:style>
  <w:style w:type="paragraph" w:customStyle="1" w:styleId="134">
    <w:name w:val="正文lcc"/>
    <w:basedOn w:val="1"/>
    <w:qFormat/>
    <w:uiPriority w:val="99"/>
    <w:pPr>
      <w:widowControl w:val="0"/>
      <w:snapToGrid w:val="0"/>
      <w:spacing w:line="360" w:lineRule="auto"/>
      <w:ind w:firstLine="480" w:firstLineChars="200"/>
      <w:jc w:val="both"/>
    </w:pPr>
    <w:rPr>
      <w:rFonts w:ascii="Calibri" w:hAnsi="Calibri"/>
      <w:color w:val="000000"/>
      <w:kern w:val="2"/>
      <w:sz w:val="24"/>
      <w:szCs w:val="22"/>
    </w:rPr>
  </w:style>
  <w:style w:type="paragraph" w:customStyle="1" w:styleId="135">
    <w:name w:val="CEE正文"/>
    <w:basedOn w:val="1"/>
    <w:qFormat/>
    <w:uiPriority w:val="0"/>
    <w:pPr>
      <w:widowControl w:val="0"/>
      <w:spacing w:line="360" w:lineRule="auto"/>
      <w:ind w:firstLine="200" w:firstLineChars="200"/>
      <w:jc w:val="both"/>
    </w:pPr>
    <w:rPr>
      <w:kern w:val="2"/>
      <w:sz w:val="21"/>
      <w:szCs w:val="24"/>
    </w:rPr>
  </w:style>
  <w:style w:type="paragraph" w:customStyle="1" w:styleId="136">
    <w:name w:val="表格-lcc"/>
    <w:basedOn w:val="1"/>
    <w:next w:val="1"/>
    <w:qFormat/>
    <w:uiPriority w:val="99"/>
    <w:pPr>
      <w:widowControl w:val="0"/>
      <w:snapToGrid w:val="0"/>
      <w:spacing w:line="276" w:lineRule="auto"/>
      <w:jc w:val="center"/>
    </w:pPr>
    <w:rPr>
      <w:rFonts w:ascii="Calibri" w:hAnsi="Calibri"/>
      <w:kern w:val="2"/>
      <w:sz w:val="21"/>
      <w:szCs w:val="22"/>
    </w:rPr>
  </w:style>
  <w:style w:type="paragraph" w:customStyle="1" w:styleId="137">
    <w:name w:val="Char Char Char1 Char Char Char Char"/>
    <w:basedOn w:val="1"/>
    <w:qFormat/>
    <w:uiPriority w:val="0"/>
    <w:pPr>
      <w:widowControl w:val="0"/>
      <w:adjustRightInd w:val="0"/>
      <w:spacing w:line="360" w:lineRule="auto"/>
      <w:ind w:firstLine="200" w:firstLineChars="200"/>
      <w:jc w:val="both"/>
    </w:pPr>
    <w:rPr>
      <w:rFonts w:eastAsia="楷体_GB2312"/>
      <w:kern w:val="2"/>
      <w:sz w:val="24"/>
      <w:szCs w:val="24"/>
    </w:rPr>
  </w:style>
  <w:style w:type="paragraph" w:customStyle="1" w:styleId="138">
    <w:name w:val="Char Char Char1 Char Char Char Char Char Char Char1"/>
    <w:basedOn w:val="1"/>
    <w:qFormat/>
    <w:uiPriority w:val="0"/>
    <w:pPr>
      <w:widowControl w:val="0"/>
      <w:jc w:val="both"/>
    </w:pPr>
    <w:rPr>
      <w:kern w:val="2"/>
      <w:sz w:val="21"/>
    </w:rPr>
  </w:style>
  <w:style w:type="paragraph" w:customStyle="1" w:styleId="139">
    <w:name w:val="样式 方正仿宋_GBK 三号 行距: 固定值 28 磅"/>
    <w:basedOn w:val="1"/>
    <w:qFormat/>
    <w:uiPriority w:val="0"/>
    <w:pPr>
      <w:widowControl w:val="0"/>
      <w:spacing w:line="360" w:lineRule="auto"/>
      <w:ind w:firstLine="200" w:firstLineChars="200"/>
    </w:pPr>
    <w:rPr>
      <w:rFonts w:ascii="方正仿宋_GBK" w:hAnsi="方正仿宋_GBK" w:cs="宋体"/>
      <w:kern w:val="2"/>
      <w:sz w:val="28"/>
    </w:rPr>
  </w:style>
  <w:style w:type="paragraph" w:customStyle="1" w:styleId="140">
    <w:name w:val="填表内容"/>
    <w:basedOn w:val="1"/>
    <w:qFormat/>
    <w:uiPriority w:val="0"/>
    <w:pPr>
      <w:widowControl w:val="0"/>
      <w:adjustRightInd w:val="0"/>
      <w:spacing w:line="480" w:lineRule="exact"/>
      <w:ind w:firstLine="560" w:firstLineChars="200"/>
      <w:textAlignment w:val="baseline"/>
    </w:pPr>
    <w:rPr>
      <w:rFonts w:ascii="楷体_GB2312" w:eastAsia="楷体_GB2312"/>
      <w:kern w:val="2"/>
      <w:sz w:val="28"/>
    </w:rPr>
  </w:style>
  <w:style w:type="paragraph" w:customStyle="1" w:styleId="141">
    <w:name w:val="Char Char Char"/>
    <w:basedOn w:val="1"/>
    <w:qFormat/>
    <w:uiPriority w:val="0"/>
    <w:pPr>
      <w:widowControl w:val="0"/>
      <w:jc w:val="both"/>
    </w:pPr>
    <w:rPr>
      <w:kern w:val="2"/>
      <w:sz w:val="24"/>
      <w:szCs w:val="24"/>
    </w:rPr>
  </w:style>
  <w:style w:type="paragraph" w:customStyle="1" w:styleId="142">
    <w:name w:val="_Style 4"/>
    <w:basedOn w:val="1"/>
    <w:qFormat/>
    <w:uiPriority w:val="0"/>
    <w:pPr>
      <w:widowControl w:val="0"/>
      <w:snapToGrid w:val="0"/>
      <w:spacing w:line="360" w:lineRule="auto"/>
      <w:ind w:firstLine="200" w:firstLineChars="200"/>
      <w:jc w:val="both"/>
    </w:pPr>
    <w:rPr>
      <w:kern w:val="2"/>
      <w:sz w:val="21"/>
      <w:szCs w:val="24"/>
    </w:rPr>
  </w:style>
  <w:style w:type="paragraph" w:customStyle="1" w:styleId="143">
    <w:name w:val="样式35"/>
    <w:basedOn w:val="1"/>
    <w:qFormat/>
    <w:uiPriority w:val="0"/>
    <w:pPr>
      <w:widowControl w:val="0"/>
      <w:adjustRightInd w:val="0"/>
      <w:spacing w:line="312" w:lineRule="auto"/>
      <w:ind w:firstLine="567"/>
      <w:jc w:val="both"/>
    </w:pPr>
    <w:rPr>
      <w:rFonts w:ascii="宋体"/>
      <w:sz w:val="28"/>
      <w:szCs w:val="24"/>
    </w:rPr>
  </w:style>
  <w:style w:type="paragraph" w:customStyle="1" w:styleId="144">
    <w:name w:val="默认段落字体 Para Char"/>
    <w:basedOn w:val="1"/>
    <w:qFormat/>
    <w:uiPriority w:val="0"/>
    <w:pPr>
      <w:widowControl w:val="0"/>
      <w:jc w:val="both"/>
    </w:pPr>
    <w:rPr>
      <w:kern w:val="2"/>
      <w:sz w:val="24"/>
      <w:szCs w:val="24"/>
    </w:rPr>
  </w:style>
  <w:style w:type="paragraph" w:customStyle="1" w:styleId="145">
    <w:name w:val="图表标注"/>
    <w:basedOn w:val="1"/>
    <w:qFormat/>
    <w:uiPriority w:val="0"/>
    <w:pPr>
      <w:widowControl w:val="0"/>
      <w:spacing w:line="480" w:lineRule="exact"/>
      <w:jc w:val="center"/>
    </w:pPr>
    <w:rPr>
      <w:rFonts w:eastAsia="黑体"/>
    </w:rPr>
  </w:style>
  <w:style w:type="table" w:customStyle="1" w:styleId="146">
    <w:name w:val="TableGrid"/>
    <w:qFormat/>
    <w:uiPriority w:val="0"/>
    <w:rPr>
      <w:rFonts w:ascii="Calibri" w:hAnsi="Calibri"/>
      <w:kern w:val="2"/>
      <w:sz w:val="21"/>
      <w:szCs w:val="22"/>
    </w:rPr>
    <w:tblPr>
      <w:tblLayout w:type="fixed"/>
      <w:tblCellMar>
        <w:top w:w="0" w:type="dxa"/>
        <w:left w:w="0" w:type="dxa"/>
        <w:bottom w:w="0" w:type="dxa"/>
        <w:right w:w="0" w:type="dxa"/>
      </w:tblCellMar>
    </w:tblPr>
  </w:style>
  <w:style w:type="table" w:customStyle="1" w:styleId="147">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148">
    <w:name w:val="Body text|1"/>
    <w:basedOn w:val="1"/>
    <w:qFormat/>
    <w:uiPriority w:val="0"/>
    <w:pPr>
      <w:spacing w:line="458" w:lineRule="auto"/>
      <w:ind w:firstLine="400"/>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4A300-F99E-43FB-8178-DBBE3DD1FAD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3514</Words>
  <Characters>20030</Characters>
  <Lines>166</Lines>
  <Paragraphs>46</Paragraphs>
  <TotalTime>13</TotalTime>
  <ScaleCrop>false</ScaleCrop>
  <LinksUpToDate>false</LinksUpToDate>
  <CharactersWithSpaces>23498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2019-06-03T08:23:00Z</dcterms:created>
  <dc:creator>微软用户</dc:creator>
  <cp:lastModifiedBy>杨絮</cp:lastModifiedBy>
  <cp:lastPrinted>2019-04-02T03:29:00Z</cp:lastPrinted>
  <dcterms:modified xsi:type="dcterms:W3CDTF">2020-04-16T08:56:16Z</dcterms:modified>
  <dc:title>建设项目环境影响报告表</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