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Lines="0" w:beforeAutospacing="0" w:after="0" w:afterLines="0" w:afterAutospacing="0" w:line="360" w:lineRule="exact"/>
        <w:ind w:firstLine="422" w:firstLineChars="200"/>
        <w:jc w:val="center"/>
        <w:outlineLvl w:val="0"/>
        <w:rPr>
          <w:rFonts w:hint="eastAsia"/>
          <w:b/>
          <w:color w:val="000000"/>
          <w:sz w:val="21"/>
          <w:szCs w:val="21"/>
          <w:lang w:val="en-US" w:eastAsia="zh-CN"/>
        </w:rPr>
      </w:pPr>
      <w:r>
        <w:rPr>
          <w:rFonts w:hint="eastAsia"/>
          <w:b/>
          <w:color w:val="000000"/>
          <w:sz w:val="21"/>
          <w:szCs w:val="21"/>
          <w:lang w:val="en-US" w:eastAsia="zh-CN"/>
        </w:rPr>
        <w:t>芜湖聚飞光电科技有限公司</w:t>
      </w:r>
    </w:p>
    <w:p>
      <w:pPr>
        <w:pStyle w:val="6"/>
        <w:spacing w:before="0" w:beforeLines="0" w:beforeAutospacing="0" w:after="0" w:afterLines="0" w:afterAutospacing="0" w:line="360" w:lineRule="exact"/>
        <w:ind w:firstLine="422" w:firstLineChars="200"/>
        <w:jc w:val="center"/>
        <w:outlineLvl w:val="0"/>
        <w:rPr>
          <w:rFonts w:hint="eastAsia"/>
          <w:b/>
          <w:color w:val="000000"/>
          <w:sz w:val="21"/>
          <w:szCs w:val="21"/>
          <w:lang w:val="en-US" w:eastAsia="zh-CN"/>
        </w:rPr>
      </w:pPr>
      <w:r>
        <w:rPr>
          <w:rFonts w:hint="eastAsia"/>
          <w:b/>
          <w:color w:val="000000"/>
          <w:sz w:val="21"/>
          <w:szCs w:val="21"/>
          <w:lang w:val="en-US" w:eastAsia="zh-CN"/>
        </w:rPr>
        <w:t>LED产品生产研发建设项目（阶段性）</w:t>
      </w:r>
    </w:p>
    <w:p>
      <w:pPr>
        <w:pStyle w:val="6"/>
        <w:spacing w:before="0" w:beforeLines="0" w:beforeAutospacing="0" w:after="0" w:afterLines="0" w:afterAutospacing="0" w:line="360" w:lineRule="exact"/>
        <w:ind w:firstLine="422" w:firstLineChars="200"/>
        <w:jc w:val="center"/>
        <w:outlineLvl w:val="0"/>
        <w:rPr>
          <w:b/>
          <w:color w:val="000000"/>
          <w:sz w:val="21"/>
          <w:szCs w:val="21"/>
        </w:rPr>
      </w:pPr>
      <w:r>
        <w:rPr>
          <w:rFonts w:hint="eastAsia"/>
          <w:b/>
          <w:color w:val="000000"/>
          <w:sz w:val="21"/>
          <w:szCs w:val="21"/>
        </w:rPr>
        <w:t>竣工环境保护</w:t>
      </w:r>
      <w:r>
        <w:rPr>
          <w:b/>
          <w:color w:val="000000"/>
          <w:sz w:val="21"/>
          <w:szCs w:val="21"/>
        </w:rPr>
        <w:t>验收</w:t>
      </w:r>
      <w:r>
        <w:rPr>
          <w:rFonts w:hint="eastAsia"/>
          <w:b/>
          <w:color w:val="000000"/>
          <w:sz w:val="21"/>
          <w:szCs w:val="21"/>
        </w:rPr>
        <w:t>意见</w:t>
      </w:r>
    </w:p>
    <w:p>
      <w:pPr>
        <w:pStyle w:val="6"/>
        <w:spacing w:before="0" w:beforeLines="0" w:beforeAutospacing="0" w:after="0" w:afterLines="0" w:afterAutospacing="0" w:line="360" w:lineRule="exact"/>
        <w:ind w:firstLine="420" w:firstLineChars="200"/>
        <w:jc w:val="both"/>
        <w:outlineLvl w:val="0"/>
        <w:rPr>
          <w:color w:val="000000"/>
          <w:sz w:val="21"/>
          <w:szCs w:val="21"/>
        </w:rPr>
      </w:pPr>
    </w:p>
    <w:p>
      <w:pPr>
        <w:pStyle w:val="6"/>
        <w:spacing w:before="0" w:beforeLines="0" w:beforeAutospacing="0" w:after="0" w:afterLines="0" w:afterAutospacing="0" w:line="360" w:lineRule="auto"/>
        <w:ind w:firstLine="420" w:firstLineChars="200"/>
        <w:jc w:val="both"/>
        <w:outlineLvl w:val="0"/>
        <w:rPr>
          <w:color w:val="000000"/>
          <w:sz w:val="21"/>
          <w:szCs w:val="21"/>
        </w:rPr>
      </w:pPr>
      <w:r>
        <w:rPr>
          <w:rFonts w:hint="eastAsia"/>
          <w:color w:val="000000"/>
          <w:sz w:val="21"/>
          <w:szCs w:val="21"/>
          <w:lang w:val="en-US" w:eastAsia="zh-CN"/>
        </w:rPr>
        <w:t>2019</w:t>
      </w:r>
      <w:r>
        <w:rPr>
          <w:color w:val="000000"/>
          <w:sz w:val="21"/>
          <w:szCs w:val="21"/>
        </w:rPr>
        <w:t>年</w:t>
      </w:r>
      <w:r>
        <w:rPr>
          <w:rFonts w:hint="eastAsia"/>
          <w:color w:val="000000"/>
          <w:sz w:val="21"/>
          <w:szCs w:val="21"/>
          <w:lang w:val="en-US" w:eastAsia="zh-CN"/>
        </w:rPr>
        <w:t>12</w:t>
      </w:r>
      <w:r>
        <w:rPr>
          <w:color w:val="000000"/>
          <w:sz w:val="21"/>
          <w:szCs w:val="21"/>
        </w:rPr>
        <w:t>月</w:t>
      </w:r>
      <w:r>
        <w:rPr>
          <w:rFonts w:hint="eastAsia"/>
          <w:color w:val="000000"/>
          <w:sz w:val="21"/>
          <w:szCs w:val="21"/>
          <w:lang w:val="en-US" w:eastAsia="zh-CN"/>
        </w:rPr>
        <w:t>20</w:t>
      </w:r>
      <w:r>
        <w:rPr>
          <w:color w:val="000000"/>
          <w:sz w:val="21"/>
          <w:szCs w:val="21"/>
        </w:rPr>
        <w:t>日，</w:t>
      </w:r>
      <w:r>
        <w:rPr>
          <w:rFonts w:hint="eastAsia"/>
          <w:color w:val="000000"/>
          <w:sz w:val="21"/>
          <w:szCs w:val="21"/>
          <w:lang w:val="en-US" w:eastAsia="zh-CN"/>
        </w:rPr>
        <w:t>芜湖聚飞光电科技有限公司</w:t>
      </w:r>
      <w:r>
        <w:rPr>
          <w:rFonts w:hint="eastAsia"/>
          <w:color w:val="000000"/>
          <w:sz w:val="21"/>
          <w:szCs w:val="21"/>
        </w:rPr>
        <w:t>根据</w:t>
      </w:r>
      <w:r>
        <w:rPr>
          <w:rFonts w:hint="eastAsia"/>
          <w:color w:val="000000"/>
          <w:sz w:val="21"/>
          <w:szCs w:val="21"/>
          <w:lang w:val="en-US" w:eastAsia="zh-CN"/>
        </w:rPr>
        <w:t>LED产品生产研发建设项目（阶段性）</w:t>
      </w:r>
      <w:r>
        <w:rPr>
          <w:color w:val="000000"/>
          <w:sz w:val="21"/>
          <w:szCs w:val="21"/>
        </w:rPr>
        <w:t>竣工环境保护</w:t>
      </w:r>
      <w:r>
        <w:rPr>
          <w:rFonts w:hint="eastAsia"/>
          <w:color w:val="000000"/>
          <w:sz w:val="21"/>
          <w:szCs w:val="21"/>
        </w:rPr>
        <w:t>验收监测报告（</w:t>
      </w:r>
      <w:bookmarkStart w:id="0" w:name="_GoBack"/>
      <w:bookmarkEnd w:id="0"/>
      <w:r>
        <w:rPr>
          <w:rFonts w:hint="eastAsia"/>
          <w:color w:val="000000"/>
          <w:sz w:val="21"/>
          <w:szCs w:val="21"/>
        </w:rPr>
        <w:t xml:space="preserve">表）并对照《建设项目竣工环境保护验收暂行办法》，严格依照国家有关法律法规、建设项目竣工环境保护验收技术规范/指南、本项目环境影响评价报告书（表）和审批部门审批决定等要求对本项目进行验收，提出意见如下： </w:t>
      </w:r>
    </w:p>
    <w:p>
      <w:pPr>
        <w:pStyle w:val="6"/>
        <w:spacing w:before="0" w:beforeLines="0" w:beforeAutospacing="0" w:after="0" w:afterLines="0" w:afterAutospacing="0" w:line="360" w:lineRule="auto"/>
        <w:ind w:firstLine="422" w:firstLineChars="200"/>
        <w:jc w:val="both"/>
        <w:outlineLvl w:val="0"/>
        <w:rPr>
          <w:b/>
          <w:color w:val="000000"/>
          <w:sz w:val="21"/>
          <w:szCs w:val="21"/>
        </w:rPr>
      </w:pPr>
      <w:r>
        <w:rPr>
          <w:rFonts w:hint="eastAsia"/>
          <w:b/>
          <w:color w:val="000000"/>
          <w:sz w:val="21"/>
          <w:szCs w:val="21"/>
        </w:rPr>
        <w:t>一、工程建设基本情况</w:t>
      </w:r>
    </w:p>
    <w:p>
      <w:pPr>
        <w:pStyle w:val="6"/>
        <w:spacing w:before="0" w:beforeLines="0" w:beforeAutospacing="0" w:after="0" w:afterLines="0" w:afterAutospacing="0" w:line="360" w:lineRule="auto"/>
        <w:ind w:firstLine="420" w:firstLineChars="200"/>
        <w:jc w:val="both"/>
        <w:outlineLvl w:val="0"/>
        <w:rPr>
          <w:color w:val="000000"/>
          <w:sz w:val="21"/>
          <w:szCs w:val="21"/>
        </w:rPr>
      </w:pPr>
      <w:r>
        <w:rPr>
          <w:rFonts w:hint="eastAsia"/>
          <w:color w:val="000000"/>
          <w:sz w:val="21"/>
          <w:szCs w:val="21"/>
        </w:rPr>
        <w:t>（一）建设地点、规模、主要建设内容</w:t>
      </w:r>
    </w:p>
    <w:p>
      <w:pPr>
        <w:shd w:val="clear" w:color="auto" w:fill="FFFFFF"/>
        <w:spacing w:after="0" w:afterLines="0"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项目</w:t>
      </w:r>
      <w:r>
        <w:rPr>
          <w:rFonts w:hint="eastAsia" w:ascii="宋体" w:hAnsi="宋体" w:eastAsia="宋体" w:cs="宋体"/>
          <w:color w:val="000000"/>
          <w:sz w:val="21"/>
          <w:szCs w:val="21"/>
          <w:lang w:eastAsia="zh-CN"/>
        </w:rPr>
        <w:t>建设地点</w:t>
      </w:r>
      <w:r>
        <w:rPr>
          <w:rFonts w:hint="eastAsia" w:ascii="宋体" w:hAnsi="宋体" w:eastAsia="宋体" w:cs="宋体"/>
          <w:color w:val="000000"/>
          <w:sz w:val="21"/>
          <w:szCs w:val="21"/>
          <w:lang w:eastAsia="zh-CN"/>
        </w:rPr>
        <w:t>：安徽省芜湖经济技术开发区凤鸣湖北路以西、华山路以北。</w:t>
      </w:r>
    </w:p>
    <w:p>
      <w:pPr>
        <w:shd w:val="clear" w:color="auto" w:fill="FFFFFF"/>
        <w:spacing w:after="0" w:afterLines="0"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性质</w:t>
      </w:r>
      <w:r>
        <w:rPr>
          <w:rFonts w:hint="eastAsia" w:ascii="宋体" w:hAnsi="宋体" w:eastAsia="宋体" w:cs="宋体"/>
          <w:color w:val="000000"/>
          <w:sz w:val="21"/>
          <w:szCs w:val="21"/>
          <w:lang w:eastAsia="zh-CN"/>
        </w:rPr>
        <w:t>：新建</w:t>
      </w:r>
    </w:p>
    <w:p>
      <w:pPr>
        <w:shd w:val="clear" w:color="auto" w:fill="FFFFFF"/>
        <w:spacing w:after="0" w:afterLines="0"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产品</w:t>
      </w:r>
      <w:r>
        <w:rPr>
          <w:rFonts w:hint="eastAsia" w:ascii="宋体" w:hAnsi="宋体" w:eastAsia="宋体" w:cs="宋体"/>
          <w:color w:val="000000"/>
          <w:sz w:val="21"/>
          <w:szCs w:val="21"/>
          <w:lang w:eastAsia="zh-CN"/>
        </w:rPr>
        <w:t>：光电器件、背光灯条、光学膜材</w:t>
      </w:r>
    </w:p>
    <w:p>
      <w:pPr>
        <w:shd w:val="clear" w:color="auto" w:fill="FFFFFF"/>
        <w:spacing w:after="0" w:afterLines="0"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规模</w:t>
      </w:r>
      <w:r>
        <w:rPr>
          <w:rFonts w:hint="eastAsia" w:ascii="宋体" w:hAnsi="宋体" w:eastAsia="宋体" w:cs="宋体"/>
          <w:color w:val="000000"/>
          <w:sz w:val="21"/>
          <w:szCs w:val="21"/>
          <w:lang w:eastAsia="zh-CN"/>
        </w:rPr>
        <w:t>：设计年产光电器件600KK（6亿片）、背光灯条150KK（1.5亿根）、光学膜材1800万m</w:t>
      </w:r>
      <w:r>
        <w:rPr>
          <w:rFonts w:hint="eastAsia" w:ascii="宋体" w:hAnsi="宋体" w:eastAsia="宋体" w:cs="宋体"/>
          <w:color w:val="000000"/>
          <w:sz w:val="21"/>
          <w:szCs w:val="21"/>
          <w:vertAlign w:val="superscript"/>
          <w:lang w:eastAsia="zh-CN"/>
        </w:rPr>
        <w:t>2</w:t>
      </w:r>
    </w:p>
    <w:p>
      <w:pPr>
        <w:shd w:val="clear" w:color="auto" w:fill="FFFFFF"/>
        <w:spacing w:after="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工程组成与建设内容</w:t>
      </w:r>
      <w:r>
        <w:rPr>
          <w:rFonts w:hint="eastAsia" w:ascii="宋体" w:hAnsi="宋体" w:eastAsia="宋体" w:cs="宋体"/>
          <w:color w:val="000000"/>
          <w:sz w:val="21"/>
          <w:szCs w:val="21"/>
          <w:lang w:eastAsia="zh-CN"/>
        </w:rPr>
        <w:t>：项目为阶段性建设，目前建设完成背光灯条生产线及其配套环保设施。</w:t>
      </w:r>
    </w:p>
    <w:p>
      <w:pPr>
        <w:shd w:val="clear" w:color="auto" w:fill="FFFFFF"/>
        <w:spacing w:after="0" w:afterLines="0"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（二）建设过程及环保审批情况</w:t>
      </w:r>
    </w:p>
    <w:p>
      <w:pPr>
        <w:tabs>
          <w:tab w:val="left" w:pos="4305"/>
        </w:tabs>
        <w:spacing w:after="0" w:afterLines="0" w:line="360" w:lineRule="auto"/>
        <w:ind w:firstLine="522" w:firstLineChars="249"/>
        <w:rPr>
          <w:rFonts w:hint="eastAsia" w:ascii="宋体" w:hAnsi="宋体" w:eastAsia="宋体" w:cs="宋体"/>
          <w:color w:val="000000"/>
          <w:sz w:val="21"/>
          <w:szCs w:val="21"/>
        </w:rPr>
      </w:pPr>
      <w:r>
        <w:rPr>
          <w:rFonts w:hint="eastAsia" w:ascii="宋体" w:hAnsi="宋体" w:eastAsia="宋体" w:cs="宋体"/>
          <w:color w:val="000000"/>
          <w:sz w:val="21"/>
          <w:szCs w:val="21"/>
        </w:rPr>
        <w:t>2016年7月，芜湖聚飞光电科技有限公司委托南京赛特环境工程有限公司编制了《芜湖聚飞光电科技有限公司LED产品生产研发建设项目环境影响报告表》，2016年8月16日，取得芜湖市环境保护局的环评批复（芜环评审[2016]259号）。</w:t>
      </w:r>
    </w:p>
    <w:p>
      <w:pPr>
        <w:tabs>
          <w:tab w:val="left" w:pos="4305"/>
        </w:tabs>
        <w:spacing w:after="0" w:afterLines="0" w:line="360" w:lineRule="auto"/>
        <w:ind w:firstLine="522" w:firstLineChars="249"/>
        <w:rPr>
          <w:rFonts w:hint="eastAsia" w:ascii="宋体" w:hAnsi="宋体" w:eastAsia="宋体" w:cs="宋体"/>
          <w:color w:val="000000"/>
          <w:sz w:val="21"/>
          <w:szCs w:val="21"/>
        </w:rPr>
      </w:pPr>
      <w:r>
        <w:rPr>
          <w:rFonts w:hint="eastAsia" w:ascii="宋体" w:hAnsi="宋体" w:eastAsia="宋体" w:cs="宋体"/>
          <w:color w:val="000000"/>
          <w:sz w:val="21"/>
          <w:szCs w:val="21"/>
        </w:rPr>
        <w:t>2019年10月29日-30日，安徽祥和环境安全技术服务有限公司对该项目进行了竣工环境保护验收监测。</w:t>
      </w:r>
    </w:p>
    <w:p>
      <w:pPr>
        <w:shd w:val="clear" w:color="auto" w:fill="FFFFFF"/>
        <w:spacing w:after="0" w:afterLines="0"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项目从立项至调试过程中无环境投诉、违法或处罚记录等。</w:t>
      </w:r>
    </w:p>
    <w:p>
      <w:pPr>
        <w:tabs>
          <w:tab w:val="left" w:pos="4305"/>
        </w:tabs>
        <w:spacing w:after="0" w:afterLines="0"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（三）投资情况</w:t>
      </w:r>
    </w:p>
    <w:p>
      <w:pPr>
        <w:tabs>
          <w:tab w:val="left" w:pos="4305"/>
        </w:tabs>
        <w:spacing w:after="0" w:afterLines="0" w:line="360" w:lineRule="auto"/>
        <w:ind w:firstLine="522" w:firstLineChars="249"/>
        <w:rPr>
          <w:rFonts w:ascii="宋体" w:hAnsi="宋体" w:eastAsia="宋体" w:cs="宋体"/>
          <w:color w:val="000000"/>
          <w:sz w:val="21"/>
          <w:szCs w:val="21"/>
        </w:rPr>
      </w:pPr>
      <w:r>
        <w:rPr>
          <w:rFonts w:hint="eastAsia" w:ascii="宋体" w:hAnsi="宋体" w:eastAsia="宋体" w:cs="宋体"/>
          <w:color w:val="000000"/>
          <w:sz w:val="21"/>
          <w:szCs w:val="21"/>
        </w:rPr>
        <w:t>项目实际总投资</w:t>
      </w:r>
      <w:r>
        <w:rPr>
          <w:rFonts w:hint="eastAsia" w:ascii="宋体" w:hAnsi="宋体" w:eastAsia="宋体" w:cs="宋体"/>
          <w:color w:val="000000"/>
          <w:sz w:val="21"/>
          <w:szCs w:val="21"/>
          <w:lang w:eastAsia="zh-CN"/>
        </w:rPr>
        <w:t>为</w:t>
      </w:r>
      <w:r>
        <w:rPr>
          <w:rFonts w:hint="eastAsia" w:ascii="宋体" w:hAnsi="宋体" w:eastAsia="宋体" w:cs="宋体"/>
          <w:color w:val="000000"/>
          <w:sz w:val="21"/>
          <w:szCs w:val="21"/>
          <w:lang w:val="en-US" w:eastAsia="zh-CN"/>
        </w:rPr>
        <w:t>10766万元，实际</w:t>
      </w:r>
      <w:r>
        <w:rPr>
          <w:rFonts w:hint="eastAsia" w:ascii="宋体" w:hAnsi="宋体" w:eastAsia="宋体" w:cs="宋体"/>
          <w:color w:val="000000"/>
          <w:sz w:val="21"/>
          <w:szCs w:val="21"/>
        </w:rPr>
        <w:t>环保投资</w:t>
      </w:r>
      <w:r>
        <w:rPr>
          <w:rFonts w:hint="eastAsia" w:ascii="宋体" w:hAnsi="宋体" w:eastAsia="宋体" w:cs="宋体"/>
          <w:color w:val="000000"/>
          <w:sz w:val="21"/>
          <w:szCs w:val="21"/>
          <w:lang w:eastAsia="zh-CN"/>
        </w:rPr>
        <w:t>为</w:t>
      </w:r>
      <w:r>
        <w:rPr>
          <w:rFonts w:hint="eastAsia" w:ascii="宋体" w:hAnsi="宋体" w:eastAsia="宋体" w:cs="宋体"/>
          <w:color w:val="000000"/>
          <w:sz w:val="21"/>
          <w:szCs w:val="21"/>
          <w:lang w:val="en-US" w:eastAsia="zh-CN"/>
        </w:rPr>
        <w:t>28.5万元</w:t>
      </w:r>
      <w:r>
        <w:rPr>
          <w:rFonts w:hint="eastAsia" w:ascii="宋体" w:hAnsi="宋体" w:eastAsia="宋体" w:cs="宋体"/>
          <w:color w:val="000000"/>
          <w:sz w:val="21"/>
          <w:szCs w:val="21"/>
        </w:rPr>
        <w:t>。</w:t>
      </w:r>
    </w:p>
    <w:p>
      <w:pPr>
        <w:pStyle w:val="6"/>
        <w:spacing w:before="0" w:beforeLines="0" w:beforeAutospacing="0" w:after="0" w:afterLines="0" w:afterAutospacing="0" w:line="360" w:lineRule="auto"/>
        <w:ind w:firstLine="420" w:firstLineChars="200"/>
        <w:jc w:val="both"/>
        <w:outlineLvl w:val="0"/>
        <w:rPr>
          <w:color w:val="000000"/>
          <w:sz w:val="21"/>
          <w:szCs w:val="21"/>
        </w:rPr>
      </w:pPr>
      <w:r>
        <w:rPr>
          <w:rFonts w:hint="eastAsia"/>
          <w:color w:val="000000"/>
          <w:sz w:val="21"/>
          <w:szCs w:val="21"/>
        </w:rPr>
        <w:t>（四）验收范围</w:t>
      </w:r>
    </w:p>
    <w:p>
      <w:pPr>
        <w:shd w:val="clear" w:color="auto" w:fill="FFFFFF"/>
        <w:spacing w:after="0" w:afterLines="0"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本次</w:t>
      </w:r>
      <w:r>
        <w:rPr>
          <w:rFonts w:hint="eastAsia" w:ascii="宋体" w:hAnsi="宋体" w:eastAsia="宋体" w:cs="宋体"/>
          <w:color w:val="000000"/>
          <w:sz w:val="21"/>
          <w:szCs w:val="21"/>
          <w:lang w:eastAsia="zh-CN"/>
        </w:rPr>
        <w:t>验收属于阶段性验收</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仅对项目中背光灯条生产线、员工宿舍、职工食堂及其配套的环保设施进行验收。项目中光电器件、光学膜材暂未建设，</w:t>
      </w:r>
      <w:r>
        <w:rPr>
          <w:rFonts w:hint="eastAsia" w:ascii="宋体" w:hAnsi="宋体" w:eastAsia="宋体" w:cs="宋体"/>
          <w:color w:val="000000"/>
          <w:sz w:val="21"/>
          <w:szCs w:val="21"/>
        </w:rPr>
        <w:t>不属于本次验收的内容</w:t>
      </w:r>
    </w:p>
    <w:p>
      <w:pPr>
        <w:pStyle w:val="6"/>
        <w:spacing w:before="0" w:beforeLines="0" w:beforeAutospacing="0" w:after="0" w:afterLines="0" w:afterAutospacing="0" w:line="360" w:lineRule="auto"/>
        <w:ind w:firstLine="422" w:firstLineChars="200"/>
        <w:jc w:val="both"/>
        <w:outlineLvl w:val="0"/>
        <w:rPr>
          <w:b/>
          <w:color w:val="000000"/>
          <w:sz w:val="21"/>
          <w:szCs w:val="21"/>
        </w:rPr>
      </w:pPr>
      <w:r>
        <w:rPr>
          <w:rFonts w:hint="eastAsia"/>
          <w:b/>
          <w:color w:val="000000"/>
          <w:sz w:val="21"/>
          <w:szCs w:val="21"/>
        </w:rPr>
        <w:t>二、工程变动情况</w:t>
      </w:r>
    </w:p>
    <w:p>
      <w:pPr>
        <w:tabs>
          <w:tab w:val="left" w:pos="4305"/>
        </w:tabs>
        <w:spacing w:after="0" w:afterLines="0" w:line="360" w:lineRule="auto"/>
        <w:ind w:firstLine="522" w:firstLineChars="24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1.废气处理措施由活性炭吸附变更为UV+活性炭吸附，废气处理效果更好，减少环境压力，不属于重大变更。</w:t>
      </w:r>
    </w:p>
    <w:p>
      <w:pPr>
        <w:tabs>
          <w:tab w:val="left" w:pos="4305"/>
        </w:tabs>
        <w:spacing w:after="0" w:afterLines="0" w:line="360" w:lineRule="auto"/>
        <w:ind w:firstLine="522" w:firstLineChars="249"/>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2.项目厂房楼层为4层，目前4层为空置状态，不在本次验收范围内。</w:t>
      </w:r>
    </w:p>
    <w:p>
      <w:pPr>
        <w:tabs>
          <w:tab w:val="left" w:pos="4305"/>
        </w:tabs>
        <w:spacing w:after="0" w:afterLines="0" w:line="360" w:lineRule="auto"/>
        <w:ind w:firstLine="522" w:firstLineChars="24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综合，本项目无重大变更情况。</w:t>
      </w:r>
    </w:p>
    <w:p>
      <w:pPr>
        <w:tabs>
          <w:tab w:val="left" w:pos="4305"/>
        </w:tabs>
        <w:spacing w:after="0" w:afterLines="0" w:line="360" w:lineRule="auto"/>
        <w:ind w:firstLine="525" w:firstLineChars="249"/>
        <w:rPr>
          <w:rFonts w:ascii="宋体" w:hAnsi="宋体" w:eastAsia="宋体" w:cs="宋体"/>
          <w:b/>
          <w:color w:val="000000"/>
          <w:sz w:val="21"/>
          <w:szCs w:val="21"/>
        </w:rPr>
      </w:pPr>
      <w:r>
        <w:rPr>
          <w:rFonts w:hint="eastAsia" w:ascii="宋体" w:hAnsi="宋体" w:eastAsia="宋体" w:cs="宋体"/>
          <w:b/>
          <w:color w:val="000000"/>
          <w:sz w:val="21"/>
          <w:szCs w:val="21"/>
        </w:rPr>
        <w:t>三、环境保护设施建设情况</w:t>
      </w:r>
    </w:p>
    <w:p>
      <w:pPr>
        <w:spacing w:after="0" w:afterLines="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（一）废水</w:t>
      </w:r>
    </w:p>
    <w:p>
      <w:pPr>
        <w:spacing w:after="0" w:afterLines="0" w:line="360" w:lineRule="auto"/>
        <w:ind w:firstLine="420" w:firstLineChars="200"/>
        <w:outlineLvl w:val="1"/>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本项目无生产废水产生；职工的生活污水经隔油池、化粪池预处理后接管芜湖市滨江污水处理厂处理达标后外排。监测结果表明：外排口各污染物均达到《污水综合排放标准》（GB8978-1996）表4中三级标准和滨江污水处理厂接管标准。</w:t>
      </w:r>
    </w:p>
    <w:p>
      <w:pPr>
        <w:spacing w:after="0" w:afterLines="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（二）废气</w:t>
      </w:r>
    </w:p>
    <w:p>
      <w:pPr>
        <w:spacing w:after="0" w:afterLines="0" w:line="360" w:lineRule="auto"/>
        <w:ind w:firstLine="420" w:firstLineChars="200"/>
        <w:outlineLvl w:val="1"/>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本项目主要有焊接、固化等工艺废气，采取“集气罩+焊接烟尘净化装置+UV光解+活性炭+排气筒”处理后经15m排气筒外排。颗粒物排放浓度符合《大气污染物综合排放标准》（GB16297-1996）表2中二级标准，非甲烷总烃的排放浓度符合《工业企业挥发性有机物排放控制标准》（DB12/524-2014）表2中电子工业 电子元器件、平板显示器、电真空及光电子器件、电子专用材料、电子终端产品标准限值要求（DB13/2322-2016）的要求。</w:t>
      </w:r>
    </w:p>
    <w:p>
      <w:pPr>
        <w:spacing w:after="0" w:afterLines="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（三）噪声</w:t>
      </w:r>
    </w:p>
    <w:p>
      <w:pPr>
        <w:pStyle w:val="7"/>
        <w:spacing w:line="360" w:lineRule="auto"/>
        <w:ind w:firstLine="420" w:firstLineChars="20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各减噪设备及防护设施运行正常。本项目验收监测期间，项目噪声排放符合《工业企业厂界环境噪声排放标准》（GB12348-2008）3类标准。</w:t>
      </w:r>
    </w:p>
    <w:p>
      <w:pPr>
        <w:spacing w:after="0" w:afterLines="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（四）固体废物</w:t>
      </w:r>
    </w:p>
    <w:p>
      <w:pPr>
        <w:pStyle w:val="7"/>
        <w:spacing w:line="360" w:lineRule="auto"/>
        <w:ind w:firstLine="420" w:firstLineChars="20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有一般固废和危险固废产生，一般固废主要为废弃的包装材料、焊渣以及不合格品等，危险废物主要为废活性炭、胶包装容器等，项目设置一般固废暂存处和危险废物暂存处，项目一般固废分类收集，危险废物委托资质单位处理。</w:t>
      </w:r>
    </w:p>
    <w:p>
      <w:pPr>
        <w:pStyle w:val="6"/>
        <w:spacing w:before="0" w:beforeLines="0" w:beforeAutospacing="0" w:after="0" w:afterLines="0" w:afterAutospacing="0" w:line="360" w:lineRule="auto"/>
        <w:ind w:firstLine="422" w:firstLineChars="200"/>
        <w:jc w:val="both"/>
        <w:outlineLvl w:val="0"/>
        <w:rPr>
          <w:b/>
          <w:color w:val="000000"/>
          <w:sz w:val="21"/>
          <w:szCs w:val="21"/>
        </w:rPr>
      </w:pPr>
      <w:r>
        <w:rPr>
          <w:rFonts w:hint="eastAsia"/>
          <w:b/>
          <w:color w:val="000000"/>
          <w:sz w:val="21"/>
          <w:szCs w:val="21"/>
        </w:rPr>
        <w:t>四、环境保护设施调试效果</w:t>
      </w:r>
    </w:p>
    <w:p>
      <w:pPr>
        <w:pStyle w:val="6"/>
        <w:spacing w:before="0" w:beforeLines="0" w:beforeAutospacing="0" w:after="0" w:afterLines="0" w:afterAutospacing="0" w:line="360" w:lineRule="auto"/>
        <w:ind w:firstLine="420" w:firstLineChars="200"/>
        <w:jc w:val="both"/>
        <w:outlineLvl w:val="0"/>
        <w:rPr>
          <w:color w:val="000000"/>
          <w:sz w:val="21"/>
          <w:szCs w:val="21"/>
        </w:rPr>
      </w:pPr>
      <w:r>
        <w:rPr>
          <w:rFonts w:hint="eastAsia"/>
          <w:color w:val="000000"/>
          <w:sz w:val="21"/>
          <w:szCs w:val="21"/>
        </w:rPr>
        <w:t>（一）环保设施处理效率</w:t>
      </w:r>
    </w:p>
    <w:p>
      <w:pPr>
        <w:pStyle w:val="6"/>
        <w:spacing w:before="0" w:beforeLines="0" w:beforeAutospacing="0" w:after="0" w:afterLines="0" w:afterAutospacing="0" w:line="360" w:lineRule="auto"/>
        <w:ind w:firstLine="420" w:firstLineChars="200"/>
        <w:jc w:val="both"/>
        <w:outlineLvl w:val="0"/>
        <w:rPr>
          <w:color w:val="000000"/>
          <w:sz w:val="21"/>
          <w:szCs w:val="21"/>
        </w:rPr>
      </w:pPr>
      <w:r>
        <w:rPr>
          <w:rFonts w:hint="eastAsia"/>
          <w:color w:val="000000"/>
          <w:sz w:val="21"/>
          <w:szCs w:val="21"/>
        </w:rPr>
        <w:t>1.废水治理设施</w:t>
      </w:r>
    </w:p>
    <w:p>
      <w:pPr>
        <w:pStyle w:val="6"/>
        <w:spacing w:before="0" w:beforeLines="0" w:beforeAutospacing="0" w:after="0" w:afterLines="0" w:afterAutospacing="0" w:line="360" w:lineRule="auto"/>
        <w:ind w:firstLine="420" w:firstLineChars="200"/>
        <w:jc w:val="both"/>
        <w:outlineLvl w:val="0"/>
        <w:rPr>
          <w:color w:val="000000"/>
          <w:sz w:val="21"/>
          <w:szCs w:val="21"/>
        </w:rPr>
      </w:pPr>
      <w:r>
        <w:rPr>
          <w:rFonts w:hint="eastAsia"/>
          <w:color w:val="000000"/>
          <w:sz w:val="21"/>
          <w:szCs w:val="21"/>
        </w:rPr>
        <w:t>废水</w:t>
      </w:r>
      <w:r>
        <w:rPr>
          <w:rFonts w:hint="eastAsia"/>
          <w:color w:val="000000"/>
          <w:sz w:val="21"/>
          <w:szCs w:val="21"/>
          <w:lang w:eastAsia="zh-CN"/>
        </w:rPr>
        <w:t>经过隔油池、化粪池处理后达标排放</w:t>
      </w:r>
      <w:r>
        <w:rPr>
          <w:rFonts w:hint="eastAsia"/>
          <w:color w:val="000000"/>
          <w:sz w:val="21"/>
          <w:szCs w:val="21"/>
        </w:rPr>
        <w:t>，满足环境影响报告表及其审批部门审批决定或设计指标。</w:t>
      </w:r>
    </w:p>
    <w:p>
      <w:pPr>
        <w:pStyle w:val="6"/>
        <w:spacing w:before="0" w:beforeLines="0" w:beforeAutospacing="0" w:after="0" w:afterLines="0" w:afterAutospacing="0" w:line="360" w:lineRule="auto"/>
        <w:ind w:firstLine="420" w:firstLineChars="200"/>
        <w:jc w:val="both"/>
        <w:outlineLvl w:val="0"/>
        <w:rPr>
          <w:color w:val="000000"/>
          <w:sz w:val="21"/>
          <w:szCs w:val="21"/>
        </w:rPr>
      </w:pPr>
      <w:r>
        <w:rPr>
          <w:rFonts w:hint="eastAsia"/>
          <w:color w:val="000000"/>
          <w:sz w:val="21"/>
          <w:szCs w:val="21"/>
        </w:rPr>
        <w:t>2.废气治理设施</w:t>
      </w:r>
    </w:p>
    <w:p>
      <w:pPr>
        <w:pStyle w:val="6"/>
        <w:spacing w:before="0" w:beforeLines="0" w:beforeAutospacing="0" w:after="0" w:afterLines="0" w:afterAutospacing="0" w:line="360" w:lineRule="auto"/>
        <w:ind w:firstLine="420" w:firstLineChars="200"/>
        <w:jc w:val="both"/>
        <w:outlineLvl w:val="0"/>
        <w:rPr>
          <w:color w:val="000000"/>
          <w:sz w:val="21"/>
          <w:szCs w:val="21"/>
        </w:rPr>
      </w:pPr>
      <w:r>
        <w:rPr>
          <w:rFonts w:hint="eastAsia"/>
          <w:color w:val="000000"/>
          <w:sz w:val="21"/>
          <w:szCs w:val="21"/>
          <w:lang w:eastAsia="zh-CN"/>
        </w:rPr>
        <w:t>焊接烟尘通过焊接烟尘净化器处理，有机废气通过集气罩</w:t>
      </w:r>
      <w:r>
        <w:rPr>
          <w:rFonts w:hint="eastAsia"/>
          <w:color w:val="000000"/>
          <w:sz w:val="21"/>
          <w:szCs w:val="21"/>
          <w:lang w:val="en-US" w:eastAsia="zh-CN"/>
        </w:rPr>
        <w:t>+UV光催化+活性炭+15m排气筒处理</w:t>
      </w:r>
      <w:r>
        <w:rPr>
          <w:rFonts w:hint="eastAsia"/>
          <w:color w:val="000000"/>
          <w:sz w:val="21"/>
          <w:szCs w:val="21"/>
        </w:rPr>
        <w:t>，满足环境影响报告表及其审批部门审批决定或设计指标。</w:t>
      </w:r>
    </w:p>
    <w:p>
      <w:pPr>
        <w:pStyle w:val="6"/>
        <w:spacing w:before="0" w:beforeLines="0" w:beforeAutospacing="0" w:after="0" w:afterLines="0" w:afterAutospacing="0" w:line="360" w:lineRule="auto"/>
        <w:ind w:firstLine="420" w:firstLineChars="200"/>
        <w:jc w:val="both"/>
        <w:outlineLvl w:val="0"/>
        <w:rPr>
          <w:color w:val="000000"/>
          <w:sz w:val="21"/>
          <w:szCs w:val="21"/>
        </w:rPr>
      </w:pPr>
      <w:r>
        <w:rPr>
          <w:rFonts w:hint="eastAsia"/>
          <w:color w:val="000000"/>
          <w:sz w:val="21"/>
          <w:szCs w:val="21"/>
        </w:rPr>
        <w:t>3.厂界噪声治理设施</w:t>
      </w:r>
    </w:p>
    <w:p>
      <w:pPr>
        <w:pStyle w:val="6"/>
        <w:spacing w:before="0" w:beforeLines="0" w:beforeAutospacing="0" w:after="0" w:afterLines="0" w:afterAutospacing="0" w:line="360" w:lineRule="auto"/>
        <w:jc w:val="both"/>
        <w:outlineLvl w:val="0"/>
        <w:rPr>
          <w:color w:val="000000"/>
          <w:sz w:val="21"/>
          <w:szCs w:val="21"/>
        </w:rPr>
      </w:pPr>
      <w:r>
        <w:rPr>
          <w:rFonts w:hint="eastAsia"/>
          <w:color w:val="000000"/>
          <w:sz w:val="21"/>
          <w:szCs w:val="21"/>
        </w:rPr>
        <w:t xml:space="preserve">    监测结果</w:t>
      </w:r>
      <w:r>
        <w:rPr>
          <w:rFonts w:hint="eastAsia"/>
          <w:color w:val="000000"/>
          <w:sz w:val="21"/>
          <w:szCs w:val="21"/>
          <w:lang w:eastAsia="zh-CN"/>
        </w:rPr>
        <w:t>表</w:t>
      </w:r>
      <w:r>
        <w:rPr>
          <w:rFonts w:hint="eastAsia"/>
          <w:color w:val="000000"/>
          <w:sz w:val="21"/>
          <w:szCs w:val="21"/>
        </w:rPr>
        <w:t>明噪声治理设施的降噪效果</w:t>
      </w:r>
      <w:r>
        <w:rPr>
          <w:rFonts w:hint="eastAsia"/>
          <w:color w:val="000000"/>
          <w:sz w:val="21"/>
          <w:szCs w:val="21"/>
          <w:lang w:eastAsia="zh-CN"/>
        </w:rPr>
        <w:t>符合相关噪声排放标准限值</w:t>
      </w:r>
      <w:r>
        <w:rPr>
          <w:rFonts w:hint="eastAsia"/>
          <w:color w:val="000000"/>
          <w:sz w:val="21"/>
          <w:szCs w:val="21"/>
        </w:rPr>
        <w:t>。</w:t>
      </w:r>
    </w:p>
    <w:p>
      <w:pPr>
        <w:pStyle w:val="6"/>
        <w:spacing w:before="0" w:beforeLines="0" w:beforeAutospacing="0" w:after="0" w:afterLines="0" w:afterAutospacing="0" w:line="360" w:lineRule="auto"/>
        <w:ind w:firstLine="420"/>
        <w:jc w:val="both"/>
        <w:outlineLvl w:val="0"/>
        <w:rPr>
          <w:color w:val="000000"/>
          <w:sz w:val="21"/>
          <w:szCs w:val="21"/>
        </w:rPr>
      </w:pPr>
      <w:r>
        <w:rPr>
          <w:rFonts w:hint="eastAsia"/>
          <w:color w:val="000000"/>
          <w:sz w:val="21"/>
          <w:szCs w:val="21"/>
        </w:rPr>
        <w:t>4.固体废物治理设施</w:t>
      </w:r>
    </w:p>
    <w:p>
      <w:pPr>
        <w:pStyle w:val="6"/>
        <w:spacing w:before="0" w:beforeLines="0" w:beforeAutospacing="0" w:after="0" w:afterLines="0" w:afterAutospacing="0" w:line="360" w:lineRule="auto"/>
        <w:ind w:firstLine="420" w:firstLineChars="200"/>
        <w:jc w:val="both"/>
        <w:outlineLvl w:val="0"/>
        <w:rPr>
          <w:rFonts w:hint="eastAsia"/>
          <w:color w:val="000000"/>
          <w:sz w:val="21"/>
          <w:szCs w:val="21"/>
        </w:rPr>
      </w:pPr>
      <w:r>
        <w:rPr>
          <w:rFonts w:hint="eastAsia"/>
          <w:color w:val="000000"/>
          <w:sz w:val="21"/>
          <w:szCs w:val="21"/>
        </w:rPr>
        <w:t>根据监测结果说明固体废物治理设施的处理效果。</w:t>
      </w:r>
    </w:p>
    <w:p>
      <w:pPr>
        <w:pStyle w:val="6"/>
        <w:spacing w:before="0" w:beforeLines="0" w:beforeAutospacing="0" w:after="0" w:afterLines="0" w:afterAutospacing="0" w:line="360" w:lineRule="auto"/>
        <w:ind w:firstLine="420" w:firstLineChars="200"/>
        <w:jc w:val="both"/>
        <w:outlineLvl w:val="0"/>
        <w:rPr>
          <w:color w:val="000000"/>
          <w:sz w:val="21"/>
          <w:szCs w:val="21"/>
        </w:rPr>
      </w:pPr>
      <w:r>
        <w:rPr>
          <w:rFonts w:hint="eastAsia"/>
          <w:color w:val="000000"/>
          <w:sz w:val="21"/>
          <w:szCs w:val="21"/>
        </w:rPr>
        <w:t>（二）污染物排放情况</w:t>
      </w:r>
    </w:p>
    <w:p>
      <w:pPr>
        <w:pStyle w:val="6"/>
        <w:spacing w:before="0" w:beforeLines="0" w:beforeAutospacing="0" w:after="0" w:afterLines="0" w:afterAutospacing="0" w:line="360" w:lineRule="auto"/>
        <w:ind w:firstLine="420" w:firstLineChars="200"/>
        <w:jc w:val="both"/>
        <w:outlineLvl w:val="0"/>
        <w:rPr>
          <w:color w:val="000000"/>
          <w:sz w:val="21"/>
          <w:szCs w:val="21"/>
        </w:rPr>
      </w:pPr>
      <w:r>
        <w:rPr>
          <w:rFonts w:hint="eastAsia"/>
          <w:color w:val="000000"/>
          <w:sz w:val="21"/>
          <w:szCs w:val="21"/>
        </w:rPr>
        <w:t>1.废水</w:t>
      </w:r>
    </w:p>
    <w:p>
      <w:pPr>
        <w:spacing w:after="0" w:afterLines="0"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各类废水污染物排放监测结果及达标情况，若有超标现象应对超标原因进行分析。</w:t>
      </w:r>
    </w:p>
    <w:p>
      <w:pPr>
        <w:pStyle w:val="6"/>
        <w:spacing w:before="0" w:beforeLines="0" w:beforeAutospacing="0" w:after="0" w:afterLines="0" w:afterAutospacing="0" w:line="360" w:lineRule="auto"/>
        <w:ind w:firstLine="420" w:firstLineChars="200"/>
        <w:jc w:val="both"/>
        <w:outlineLvl w:val="0"/>
        <w:rPr>
          <w:color w:val="000000"/>
          <w:sz w:val="21"/>
          <w:szCs w:val="21"/>
        </w:rPr>
      </w:pPr>
      <w:r>
        <w:rPr>
          <w:rFonts w:hint="eastAsia"/>
          <w:color w:val="000000"/>
          <w:sz w:val="21"/>
          <w:szCs w:val="21"/>
        </w:rPr>
        <w:t>2.废气</w:t>
      </w:r>
    </w:p>
    <w:p>
      <w:pPr>
        <w:pStyle w:val="6"/>
        <w:spacing w:before="0" w:beforeLines="0" w:beforeAutospacing="0" w:after="0" w:afterLines="0" w:afterAutospacing="0" w:line="360" w:lineRule="auto"/>
        <w:ind w:firstLine="420" w:firstLineChars="200"/>
        <w:jc w:val="both"/>
        <w:outlineLvl w:val="0"/>
        <w:rPr>
          <w:rFonts w:hint="eastAsia"/>
          <w:color w:val="000000"/>
          <w:sz w:val="21"/>
          <w:szCs w:val="21"/>
        </w:rPr>
      </w:pPr>
      <w:r>
        <w:rPr>
          <w:rFonts w:hint="eastAsia"/>
          <w:color w:val="000000"/>
          <w:sz w:val="21"/>
          <w:szCs w:val="21"/>
        </w:rPr>
        <w:t>有组织排放：</w:t>
      </w:r>
      <w:r>
        <w:rPr>
          <w:rFonts w:hint="eastAsia"/>
          <w:color w:val="000000"/>
          <w:sz w:val="21"/>
          <w:szCs w:val="21"/>
          <w:lang w:val="en-US" w:eastAsia="zh-CN"/>
        </w:rPr>
        <w:t>VOCs、颗粒物等</w:t>
      </w:r>
      <w:r>
        <w:rPr>
          <w:rFonts w:hint="eastAsia"/>
          <w:color w:val="000000"/>
          <w:sz w:val="21"/>
          <w:szCs w:val="21"/>
        </w:rPr>
        <w:t>废气污染物排放监测结果达标</w:t>
      </w:r>
      <w:r>
        <w:rPr>
          <w:rFonts w:hint="eastAsia"/>
          <w:color w:val="000000"/>
          <w:sz w:val="21"/>
          <w:szCs w:val="21"/>
          <w:lang w:eastAsia="zh-CN"/>
        </w:rPr>
        <w:t>。</w:t>
      </w:r>
    </w:p>
    <w:p>
      <w:pPr>
        <w:pStyle w:val="6"/>
        <w:spacing w:before="0" w:beforeLines="0" w:beforeAutospacing="0" w:after="0" w:afterLines="0" w:afterAutospacing="0" w:line="360" w:lineRule="auto"/>
        <w:ind w:firstLine="420" w:firstLineChars="200"/>
        <w:jc w:val="both"/>
        <w:outlineLvl w:val="0"/>
        <w:rPr>
          <w:color w:val="000000"/>
          <w:sz w:val="21"/>
          <w:szCs w:val="21"/>
        </w:rPr>
      </w:pPr>
      <w:r>
        <w:rPr>
          <w:rFonts w:hint="eastAsia"/>
          <w:color w:val="000000"/>
          <w:sz w:val="21"/>
          <w:szCs w:val="21"/>
        </w:rPr>
        <w:t>无组织排放：厂界/车间无组织排放监测结果达标。</w:t>
      </w:r>
    </w:p>
    <w:p>
      <w:pPr>
        <w:pStyle w:val="6"/>
        <w:spacing w:before="0" w:beforeLines="0" w:beforeAutospacing="0" w:after="0" w:afterLines="0" w:afterAutospacing="0" w:line="360" w:lineRule="auto"/>
        <w:ind w:firstLine="420" w:firstLineChars="200"/>
        <w:jc w:val="both"/>
        <w:outlineLvl w:val="0"/>
        <w:rPr>
          <w:color w:val="000000"/>
          <w:sz w:val="21"/>
          <w:szCs w:val="21"/>
        </w:rPr>
      </w:pPr>
      <w:r>
        <w:rPr>
          <w:rFonts w:hint="eastAsia"/>
          <w:color w:val="000000"/>
          <w:sz w:val="21"/>
          <w:szCs w:val="21"/>
        </w:rPr>
        <w:t>3.厂界噪声</w:t>
      </w:r>
    </w:p>
    <w:p>
      <w:pPr>
        <w:pStyle w:val="6"/>
        <w:spacing w:before="0" w:beforeLines="0" w:beforeAutospacing="0" w:after="0" w:afterLines="0" w:afterAutospacing="0" w:line="360" w:lineRule="auto"/>
        <w:ind w:firstLine="420" w:firstLineChars="200"/>
        <w:jc w:val="both"/>
        <w:outlineLvl w:val="0"/>
        <w:rPr>
          <w:color w:val="000000"/>
          <w:sz w:val="21"/>
          <w:szCs w:val="21"/>
        </w:rPr>
      </w:pPr>
      <w:r>
        <w:rPr>
          <w:rFonts w:hint="eastAsia"/>
          <w:color w:val="000000"/>
          <w:sz w:val="21"/>
          <w:szCs w:val="21"/>
        </w:rPr>
        <w:t>厂界噪声监测结果达标。</w:t>
      </w:r>
    </w:p>
    <w:p>
      <w:pPr>
        <w:pStyle w:val="6"/>
        <w:spacing w:before="0" w:beforeLines="0" w:beforeAutospacing="0" w:after="0" w:afterLines="0" w:afterAutospacing="0" w:line="360" w:lineRule="auto"/>
        <w:ind w:firstLine="420" w:firstLineChars="200"/>
        <w:jc w:val="both"/>
        <w:outlineLvl w:val="0"/>
        <w:rPr>
          <w:color w:val="000000"/>
          <w:sz w:val="21"/>
          <w:szCs w:val="21"/>
        </w:rPr>
      </w:pPr>
      <w:r>
        <w:rPr>
          <w:rFonts w:hint="eastAsia"/>
          <w:color w:val="000000"/>
          <w:sz w:val="21"/>
          <w:szCs w:val="21"/>
          <w:lang w:val="en-US" w:eastAsia="zh-CN"/>
        </w:rPr>
        <w:t>4</w:t>
      </w:r>
      <w:r>
        <w:rPr>
          <w:rFonts w:hint="eastAsia"/>
          <w:color w:val="000000"/>
          <w:sz w:val="21"/>
          <w:szCs w:val="21"/>
        </w:rPr>
        <w:t>.污染物排放总量</w:t>
      </w:r>
    </w:p>
    <w:p>
      <w:pPr>
        <w:spacing w:after="0" w:afterLines="0" w:line="360" w:lineRule="auto"/>
        <w:ind w:firstLine="420" w:firstLineChars="200"/>
        <w:rPr>
          <w:color w:val="000000"/>
          <w:sz w:val="21"/>
          <w:szCs w:val="21"/>
        </w:rPr>
      </w:pPr>
      <w:r>
        <w:rPr>
          <w:rFonts w:hint="eastAsia" w:ascii="宋体" w:hAnsi="宋体" w:eastAsia="宋体"/>
          <w:color w:val="000000"/>
          <w:sz w:val="21"/>
          <w:szCs w:val="21"/>
        </w:rPr>
        <w:t>本项目主要污染排放总量</w:t>
      </w:r>
      <w:r>
        <w:rPr>
          <w:rFonts w:hint="eastAsia" w:ascii="宋体" w:hAnsi="宋体" w:eastAsia="宋体"/>
          <w:color w:val="000000"/>
          <w:sz w:val="21"/>
          <w:szCs w:val="21"/>
          <w:lang w:eastAsia="zh-CN"/>
        </w:rPr>
        <w:t>控制：</w:t>
      </w:r>
      <w:r>
        <w:rPr>
          <w:rFonts w:hint="eastAsia" w:ascii="宋体" w:hAnsi="宋体" w:eastAsia="宋体"/>
          <w:color w:val="000000"/>
          <w:sz w:val="21"/>
          <w:szCs w:val="21"/>
          <w:lang w:val="en-US" w:eastAsia="zh-CN"/>
        </w:rPr>
        <w:t>COD、氨氮、VOCs</w:t>
      </w:r>
      <w:r>
        <w:rPr>
          <w:rFonts w:hint="eastAsia" w:ascii="宋体" w:hAnsi="宋体" w:eastAsia="宋体"/>
          <w:color w:val="000000"/>
          <w:sz w:val="21"/>
          <w:szCs w:val="21"/>
        </w:rPr>
        <w:t>满足环境影响报告表及其审批部门审批决定、排污许可证</w:t>
      </w:r>
      <w:r>
        <w:rPr>
          <w:rFonts w:ascii="宋体" w:hAnsi="宋体" w:eastAsia="宋体"/>
          <w:color w:val="000000"/>
          <w:sz w:val="21"/>
          <w:szCs w:val="21"/>
        </w:rPr>
        <w:t>规定</w:t>
      </w:r>
      <w:r>
        <w:rPr>
          <w:rFonts w:hint="eastAsia" w:ascii="宋体" w:hAnsi="宋体" w:eastAsia="宋体"/>
          <w:color w:val="000000"/>
          <w:sz w:val="21"/>
          <w:szCs w:val="21"/>
        </w:rPr>
        <w:t>的</w:t>
      </w:r>
      <w:r>
        <w:rPr>
          <w:rFonts w:ascii="宋体" w:hAnsi="宋体" w:eastAsia="宋体"/>
          <w:color w:val="000000"/>
          <w:sz w:val="21"/>
          <w:szCs w:val="21"/>
        </w:rPr>
        <w:t>总量</w:t>
      </w:r>
      <w:r>
        <w:rPr>
          <w:rFonts w:hint="eastAsia" w:ascii="宋体" w:hAnsi="宋体" w:eastAsia="宋体"/>
          <w:color w:val="000000"/>
          <w:sz w:val="21"/>
          <w:szCs w:val="21"/>
        </w:rPr>
        <w:t>控制指标。</w:t>
      </w:r>
    </w:p>
    <w:p>
      <w:pPr>
        <w:pStyle w:val="6"/>
        <w:spacing w:before="0" w:beforeLines="0" w:beforeAutospacing="0" w:after="0" w:afterLines="0" w:afterAutospacing="0" w:line="360" w:lineRule="auto"/>
        <w:ind w:firstLine="422" w:firstLineChars="200"/>
        <w:jc w:val="both"/>
        <w:outlineLvl w:val="0"/>
        <w:rPr>
          <w:b/>
          <w:color w:val="000000"/>
          <w:sz w:val="21"/>
          <w:szCs w:val="21"/>
        </w:rPr>
      </w:pPr>
      <w:r>
        <w:rPr>
          <w:rFonts w:hint="eastAsia"/>
          <w:b/>
          <w:color w:val="000000"/>
          <w:sz w:val="21"/>
          <w:szCs w:val="21"/>
        </w:rPr>
        <w:t>五、工程建设对环境的影响</w:t>
      </w:r>
    </w:p>
    <w:p>
      <w:pPr>
        <w:pStyle w:val="6"/>
        <w:spacing w:before="0" w:beforeLines="0" w:beforeAutospacing="0" w:after="0" w:afterLines="0" w:afterAutospacing="0" w:line="360" w:lineRule="auto"/>
        <w:ind w:firstLine="420" w:firstLineChars="200"/>
        <w:jc w:val="both"/>
        <w:outlineLvl w:val="0"/>
        <w:rPr>
          <w:color w:val="000000"/>
          <w:sz w:val="21"/>
          <w:szCs w:val="21"/>
        </w:rPr>
      </w:pPr>
      <w:r>
        <w:rPr>
          <w:rFonts w:hint="eastAsia"/>
          <w:color w:val="000000"/>
          <w:sz w:val="21"/>
          <w:szCs w:val="21"/>
        </w:rPr>
        <w:t>根据监测结果，项目周边地表水、环境空气及环境噪声达到验收执行标准。</w:t>
      </w:r>
    </w:p>
    <w:p>
      <w:pPr>
        <w:pStyle w:val="6"/>
        <w:spacing w:before="0" w:beforeLines="0" w:beforeAutospacing="0" w:after="0" w:afterLines="0" w:afterAutospacing="0" w:line="360" w:lineRule="auto"/>
        <w:ind w:firstLine="422" w:firstLineChars="200"/>
        <w:jc w:val="both"/>
        <w:outlineLvl w:val="0"/>
        <w:rPr>
          <w:b/>
          <w:color w:val="000000"/>
          <w:sz w:val="21"/>
          <w:szCs w:val="21"/>
        </w:rPr>
      </w:pPr>
      <w:r>
        <w:rPr>
          <w:rFonts w:hint="eastAsia"/>
          <w:b/>
          <w:color w:val="000000"/>
          <w:sz w:val="21"/>
          <w:szCs w:val="21"/>
        </w:rPr>
        <w:t>六、验收结论</w:t>
      </w:r>
    </w:p>
    <w:p>
      <w:pPr>
        <w:pStyle w:val="6"/>
        <w:spacing w:before="0" w:beforeLines="0" w:beforeAutospacing="0" w:after="0" w:afterLines="0" w:afterAutospacing="0" w:line="360" w:lineRule="auto"/>
        <w:ind w:firstLine="420" w:firstLineChars="200"/>
        <w:jc w:val="both"/>
        <w:outlineLvl w:val="0"/>
        <w:rPr>
          <w:rFonts w:hint="eastAsia"/>
          <w:color w:val="000000"/>
          <w:sz w:val="21"/>
          <w:szCs w:val="21"/>
        </w:rPr>
      </w:pPr>
      <w:r>
        <w:rPr>
          <w:rFonts w:hint="eastAsia"/>
          <w:color w:val="000000"/>
          <w:sz w:val="21"/>
          <w:szCs w:val="21"/>
        </w:rPr>
        <w:t>按《建设项目竣工环境保护验收暂行办法》中所规定</w:t>
      </w:r>
      <w:r>
        <w:rPr>
          <w:rFonts w:hint="eastAsia"/>
          <w:color w:val="000000"/>
          <w:sz w:val="21"/>
          <w:szCs w:val="21"/>
          <w:lang w:eastAsia="zh-CN"/>
        </w:rPr>
        <w:t>，</w:t>
      </w:r>
      <w:r>
        <w:rPr>
          <w:rFonts w:hint="eastAsia"/>
          <w:color w:val="000000"/>
          <w:sz w:val="21"/>
          <w:szCs w:val="21"/>
        </w:rPr>
        <w:t>芜湖</w:t>
      </w:r>
      <w:r>
        <w:rPr>
          <w:rFonts w:hint="eastAsia"/>
          <w:color w:val="000000"/>
          <w:sz w:val="21"/>
          <w:szCs w:val="21"/>
          <w:lang w:eastAsia="zh-CN"/>
        </w:rPr>
        <w:t>聚飞光电科技</w:t>
      </w:r>
      <w:r>
        <w:rPr>
          <w:rFonts w:hint="eastAsia"/>
          <w:color w:val="000000"/>
          <w:sz w:val="21"/>
          <w:szCs w:val="21"/>
        </w:rPr>
        <w:t>有限公司已建成的</w:t>
      </w:r>
      <w:r>
        <w:rPr>
          <w:rFonts w:hint="eastAsia"/>
          <w:color w:val="000000"/>
          <w:sz w:val="21"/>
          <w:szCs w:val="21"/>
          <w:lang w:val="en-US" w:eastAsia="zh-CN"/>
        </w:rPr>
        <w:t>LED产品生产研发建设项目（阶段性）</w:t>
      </w:r>
      <w:r>
        <w:rPr>
          <w:rFonts w:hint="eastAsia"/>
          <w:color w:val="000000"/>
          <w:sz w:val="21"/>
          <w:szCs w:val="21"/>
        </w:rPr>
        <w:t>前期环保审查、审批手续齐全。项目建设过程中已基本落实了环境影响报告表及批复要求，环保设施与主体工程同时设计、同时施工、同时投产使用，具备环境保护验收条件，验收组认为本项目竣工环境保护验收合格。</w:t>
      </w:r>
    </w:p>
    <w:p>
      <w:pPr>
        <w:pStyle w:val="6"/>
        <w:numPr>
          <w:ilvl w:val="0"/>
          <w:numId w:val="1"/>
        </w:numPr>
        <w:spacing w:before="0" w:beforeLines="0" w:beforeAutospacing="0" w:after="0" w:afterLines="0" w:afterAutospacing="0" w:line="360" w:lineRule="auto"/>
        <w:ind w:firstLine="422" w:firstLineChars="200"/>
        <w:jc w:val="both"/>
        <w:outlineLvl w:val="0"/>
        <w:rPr>
          <w:rFonts w:hint="eastAsia"/>
          <w:b/>
          <w:color w:val="000000"/>
          <w:sz w:val="21"/>
          <w:szCs w:val="21"/>
        </w:rPr>
      </w:pPr>
      <w:r>
        <w:rPr>
          <w:rFonts w:hint="eastAsia"/>
          <w:b/>
          <w:color w:val="000000"/>
          <w:sz w:val="21"/>
          <w:szCs w:val="21"/>
        </w:rPr>
        <w:t>后续要求</w:t>
      </w:r>
    </w:p>
    <w:p>
      <w:pPr>
        <w:pStyle w:val="6"/>
        <w:spacing w:before="0" w:beforeLines="0" w:beforeAutospacing="0" w:after="0" w:afterLines="0" w:afterAutospacing="0" w:line="360" w:lineRule="auto"/>
        <w:ind w:firstLine="420" w:firstLineChars="200"/>
        <w:jc w:val="both"/>
        <w:outlineLvl w:val="0"/>
        <w:rPr>
          <w:rFonts w:hint="eastAsia"/>
          <w:color w:val="000000"/>
          <w:sz w:val="21"/>
          <w:szCs w:val="21"/>
        </w:rPr>
      </w:pPr>
      <w:r>
        <w:rPr>
          <w:rFonts w:hint="eastAsia"/>
          <w:color w:val="000000"/>
          <w:sz w:val="21"/>
          <w:szCs w:val="21"/>
        </w:rPr>
        <w:t>1.继续强化废气处理设施的运行和维护管理，确保其正常运行、稳定达标排放。</w:t>
      </w:r>
    </w:p>
    <w:p>
      <w:pPr>
        <w:pStyle w:val="6"/>
        <w:spacing w:before="0" w:beforeLines="0" w:beforeAutospacing="0" w:after="0" w:afterLines="0" w:afterAutospacing="0" w:line="360" w:lineRule="auto"/>
        <w:ind w:firstLine="420" w:firstLineChars="200"/>
        <w:jc w:val="both"/>
        <w:outlineLvl w:val="0"/>
        <w:rPr>
          <w:rFonts w:hint="eastAsia"/>
          <w:color w:val="000000"/>
          <w:sz w:val="21"/>
          <w:szCs w:val="21"/>
        </w:rPr>
      </w:pPr>
      <w:r>
        <w:rPr>
          <w:rFonts w:hint="eastAsia"/>
          <w:color w:val="000000"/>
          <w:sz w:val="21"/>
          <w:szCs w:val="21"/>
        </w:rPr>
        <w:t>2.进一步强化危废库的生产管理，确保不发生环境污染事故</w:t>
      </w:r>
    </w:p>
    <w:p>
      <w:pPr>
        <w:pStyle w:val="6"/>
        <w:spacing w:before="0" w:beforeLines="0" w:beforeAutospacing="0" w:after="0" w:afterLines="0" w:afterAutospacing="0" w:line="360" w:lineRule="auto"/>
        <w:ind w:firstLine="420" w:firstLineChars="200"/>
        <w:jc w:val="both"/>
        <w:outlineLvl w:val="0"/>
        <w:rPr>
          <w:rFonts w:hint="eastAsia"/>
          <w:color w:val="000000"/>
          <w:sz w:val="21"/>
          <w:szCs w:val="21"/>
        </w:rPr>
      </w:pPr>
      <w:r>
        <w:rPr>
          <w:rFonts w:hint="eastAsia"/>
          <w:color w:val="000000"/>
          <w:sz w:val="21"/>
          <w:szCs w:val="21"/>
        </w:rPr>
        <w:t>3.提高全员环境保护意识，完善环境管理规章制度；定期对车间内外地面进行环境清理，持续改善环境。</w:t>
      </w:r>
    </w:p>
    <w:p>
      <w:pPr>
        <w:pStyle w:val="6"/>
        <w:spacing w:before="0" w:beforeLines="0" w:beforeAutospacing="0" w:after="0" w:afterLines="0" w:afterAutospacing="0" w:line="360" w:lineRule="exact"/>
        <w:ind w:firstLine="420" w:firstLineChars="200"/>
        <w:jc w:val="right"/>
        <w:outlineLvl w:val="0"/>
        <w:rPr>
          <w:rFonts w:hint="eastAsia"/>
          <w:color w:val="000000"/>
          <w:sz w:val="21"/>
          <w:szCs w:val="21"/>
          <w:lang w:val="en-US" w:eastAsia="zh-CN"/>
        </w:rPr>
      </w:pPr>
      <w:r>
        <w:rPr>
          <w:rFonts w:hint="eastAsia"/>
          <w:color w:val="000000"/>
          <w:sz w:val="21"/>
          <w:szCs w:val="21"/>
          <w:lang w:val="en-US" w:eastAsia="zh-CN"/>
        </w:rPr>
        <w:t>芜湖聚飞光电科技有限公司</w:t>
      </w:r>
    </w:p>
    <w:p>
      <w:pPr>
        <w:pStyle w:val="6"/>
        <w:spacing w:before="0" w:beforeLines="0" w:beforeAutospacing="0" w:after="0" w:afterLines="0" w:afterAutospacing="0" w:line="360" w:lineRule="exact"/>
        <w:ind w:firstLine="420" w:firstLineChars="200"/>
        <w:jc w:val="right"/>
        <w:outlineLvl w:val="0"/>
        <w:rPr>
          <w:color w:val="000000"/>
          <w:sz w:val="21"/>
          <w:szCs w:val="21"/>
        </w:rPr>
      </w:pPr>
      <w:r>
        <w:rPr>
          <w:rFonts w:hint="eastAsia"/>
          <w:color w:val="000000"/>
          <w:sz w:val="21"/>
          <w:szCs w:val="21"/>
          <w:lang w:val="en-US" w:eastAsia="zh-CN"/>
        </w:rPr>
        <w:t>2019</w:t>
      </w:r>
      <w:r>
        <w:rPr>
          <w:color w:val="000000"/>
          <w:sz w:val="21"/>
          <w:szCs w:val="21"/>
        </w:rPr>
        <w:t>年</w:t>
      </w:r>
      <w:r>
        <w:rPr>
          <w:rFonts w:hint="eastAsia"/>
          <w:color w:val="000000"/>
          <w:sz w:val="21"/>
          <w:szCs w:val="21"/>
          <w:lang w:val="en-US" w:eastAsia="zh-CN"/>
        </w:rPr>
        <w:t>12</w:t>
      </w:r>
      <w:r>
        <w:rPr>
          <w:color w:val="000000"/>
          <w:sz w:val="21"/>
          <w:szCs w:val="21"/>
        </w:rPr>
        <w:t>月</w:t>
      </w:r>
      <w:r>
        <w:rPr>
          <w:rFonts w:hint="eastAsia"/>
          <w:color w:val="000000"/>
          <w:sz w:val="21"/>
          <w:szCs w:val="21"/>
          <w:lang w:val="en-US" w:eastAsia="zh-CN"/>
        </w:rPr>
        <w:t>20</w:t>
      </w:r>
      <w:r>
        <w:rPr>
          <w:color w:val="000000"/>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90FD1"/>
    <w:rsid w:val="00B30F76"/>
    <w:rsid w:val="0F012187"/>
    <w:rsid w:val="0F0B004C"/>
    <w:rsid w:val="12340AF3"/>
    <w:rsid w:val="247A7FCB"/>
    <w:rsid w:val="2C4D5FCE"/>
    <w:rsid w:val="3A2044EB"/>
    <w:rsid w:val="56542D1F"/>
    <w:rsid w:val="5710703F"/>
    <w:rsid w:val="69A4379C"/>
    <w:rsid w:val="74C10676"/>
    <w:rsid w:val="757E61AD"/>
    <w:rsid w:val="78E52812"/>
    <w:rsid w:val="7D4F2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afterLines="0"/>
    </w:pPr>
    <w:rPr>
      <w:rFonts w:ascii="Tahoma" w:hAnsi="Tahoma" w:eastAsia="微软雅黑"/>
      <w:sz w:val="22"/>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adjustRightInd w:val="0"/>
      <w:snapToGrid w:val="0"/>
      <w:spacing w:line="360" w:lineRule="auto"/>
    </w:pPr>
    <w:rPr>
      <w:sz w:val="24"/>
      <w:szCs w:val="21"/>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Normal (Web)"/>
    <w:basedOn w:val="1"/>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7">
    <w:name w:val="Default"/>
    <w:qFormat/>
    <w:uiPriority w:val="0"/>
    <w:pPr>
      <w:widowControl w:val="0"/>
      <w:autoSpaceDE w:val="0"/>
      <w:autoSpaceDN w:val="0"/>
      <w:adjustRightInd w:val="0"/>
    </w:pPr>
    <w:rPr>
      <w:rFonts w:ascii="宋体" w:hAnsi="Calibri"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2020-01-03T05:53:28Z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