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288" w:lineRule="auto"/>
        <w:jc w:val="center"/>
        <w:rPr>
          <w:rFonts w:hint="default" w:ascii="黑体" w:hAnsi="宋体" w:eastAsia="黑体" w:cs="Times New Roman"/>
          <w:sz w:val="36"/>
          <w:szCs w:val="36"/>
          <w:lang w:val="zh-Hans" w:eastAsia="zh-Hans"/>
        </w:rPr>
      </w:pPr>
      <w:r>
        <w:rPr>
          <w:rFonts w:hint="default" w:ascii="黑体" w:hAnsi="宋体" w:eastAsia="黑体" w:cs="Times New Roman"/>
          <w:sz w:val="36"/>
          <w:szCs w:val="36"/>
          <w:lang w:val="zh-Hans" w:eastAsia="zh-Hans"/>
        </w:rPr>
        <w:t>芜湖保信房地产开发有限公司保利信达熙悦府（</w:t>
      </w:r>
      <w:r>
        <w:rPr>
          <w:rFonts w:hint="eastAsia" w:ascii="黑体" w:hAnsi="宋体" w:eastAsia="黑体" w:cs="Times New Roman"/>
          <w:sz w:val="36"/>
          <w:szCs w:val="36"/>
          <w:lang w:val="en-US" w:eastAsia="zh-CN"/>
        </w:rPr>
        <w:t>B</w:t>
      </w:r>
      <w:r>
        <w:rPr>
          <w:rFonts w:hint="default" w:ascii="黑体" w:hAnsi="宋体" w:eastAsia="黑体" w:cs="Times New Roman"/>
          <w:sz w:val="36"/>
          <w:szCs w:val="36"/>
          <w:lang w:val="zh-Hans" w:eastAsia="zh-Hans"/>
        </w:rPr>
        <w:t>区）项目</w:t>
      </w:r>
    </w:p>
    <w:p>
      <w:pPr>
        <w:snapToGrid w:val="0"/>
        <w:spacing w:line="288" w:lineRule="auto"/>
        <w:jc w:val="center"/>
        <w:rPr>
          <w:rFonts w:hint="eastAsia" w:ascii="黑体" w:hAnsi="宋体" w:eastAsia="黑体" w:cs="Times New Roman"/>
          <w:sz w:val="36"/>
          <w:szCs w:val="36"/>
        </w:rPr>
      </w:pPr>
      <w:r>
        <w:rPr>
          <w:rFonts w:hint="eastAsia" w:ascii="黑体" w:hAnsi="宋体" w:eastAsia="黑体" w:cs="Times New Roman"/>
          <w:sz w:val="36"/>
          <w:szCs w:val="36"/>
        </w:rPr>
        <w:t>竣工环境保护验收意见</w:t>
      </w:r>
    </w:p>
    <w:p>
      <w:pPr>
        <w:snapToGrid w:val="0"/>
        <w:spacing w:line="288" w:lineRule="auto"/>
        <w:jc w:val="center"/>
        <w:rPr>
          <w:rFonts w:hint="eastAsia" w:ascii="楷体_GB2312" w:hAnsi="Times New Roman" w:eastAsia="楷体_GB2312" w:cs="Times New Roman"/>
          <w:b/>
          <w:sz w:val="36"/>
          <w:szCs w:val="36"/>
          <w:highlight w:val="none"/>
        </w:rPr>
      </w:pPr>
    </w:p>
    <w:p>
      <w:pPr>
        <w:snapToGrid w:val="0"/>
        <w:spacing w:line="360" w:lineRule="auto"/>
        <w:ind w:firstLine="560" w:firstLineChars="200"/>
        <w:jc w:val="left"/>
        <w:rPr>
          <w:rFonts w:hint="eastAsia" w:ascii="宋体" w:hAnsi="宋体" w:cs="宋体"/>
          <w:kern w:val="0"/>
          <w:sz w:val="28"/>
          <w:szCs w:val="28"/>
        </w:rPr>
      </w:pPr>
      <w:r>
        <w:rPr>
          <w:rFonts w:hint="eastAsia" w:ascii="宋体" w:hAnsi="宋体" w:cs="宋体"/>
          <w:color w:val="000000" w:themeColor="text1"/>
          <w:kern w:val="0"/>
          <w:sz w:val="28"/>
          <w:szCs w:val="28"/>
          <w:highlight w:val="none"/>
          <w14:textFill>
            <w14:solidFill>
              <w14:schemeClr w14:val="tx1"/>
            </w14:solidFill>
          </w14:textFill>
        </w:rPr>
        <w:t>20</w:t>
      </w:r>
      <w:r>
        <w:rPr>
          <w:rFonts w:hint="eastAsia" w:ascii="宋体" w:hAnsi="宋体" w:cs="宋体"/>
          <w:color w:val="000000" w:themeColor="text1"/>
          <w:kern w:val="0"/>
          <w:sz w:val="28"/>
          <w:szCs w:val="28"/>
          <w:highlight w:val="none"/>
          <w:lang w:val="en-US" w:eastAsia="zh-CN"/>
          <w14:textFill>
            <w14:solidFill>
              <w14:schemeClr w14:val="tx1"/>
            </w14:solidFill>
          </w14:textFill>
        </w:rPr>
        <w:t>20</w:t>
      </w:r>
      <w:r>
        <w:rPr>
          <w:rFonts w:hint="eastAsia" w:ascii="宋体" w:hAnsi="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5</w:t>
      </w:r>
      <w:r>
        <w:rPr>
          <w:rFonts w:hint="eastAsia" w:ascii="宋体" w:hAnsi="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12</w:t>
      </w:r>
      <w:r>
        <w:rPr>
          <w:rFonts w:hint="eastAsia" w:ascii="宋体" w:hAnsi="宋体" w:cs="宋体"/>
          <w:color w:val="000000" w:themeColor="text1"/>
          <w:kern w:val="0"/>
          <w:sz w:val="28"/>
          <w:szCs w:val="28"/>
          <w:highlight w:val="none"/>
          <w14:textFill>
            <w14:solidFill>
              <w14:schemeClr w14:val="tx1"/>
            </w14:solidFill>
          </w14:textFill>
        </w:rPr>
        <w:t>日，依据国</w:t>
      </w:r>
      <w:r>
        <w:rPr>
          <w:rFonts w:hint="eastAsia" w:ascii="宋体" w:hAnsi="宋体" w:cs="宋体"/>
          <w:color w:val="000000" w:themeColor="text1"/>
          <w:kern w:val="0"/>
          <w:sz w:val="28"/>
          <w:szCs w:val="28"/>
          <w14:textFill>
            <w14:solidFill>
              <w14:schemeClr w14:val="tx1"/>
            </w14:solidFill>
          </w14:textFill>
        </w:rPr>
        <w:t>家有关环保法律法规、建设项目竣工环境保护验收技术规范、本项目环境影响报告表和审批</w:t>
      </w:r>
      <w:r>
        <w:rPr>
          <w:rFonts w:hint="eastAsia" w:ascii="宋体" w:hAnsi="宋体" w:cs="宋体"/>
          <w:kern w:val="0"/>
          <w:sz w:val="28"/>
          <w:szCs w:val="28"/>
        </w:rPr>
        <w:t>部门批复等要求，</w:t>
      </w:r>
      <w:r>
        <w:rPr>
          <w:rFonts w:hint="eastAsia" w:ascii="宋体" w:hAnsi="宋体" w:cs="宋体"/>
          <w:kern w:val="0"/>
          <w:sz w:val="28"/>
          <w:szCs w:val="28"/>
          <w:lang w:eastAsia="zh-CN"/>
        </w:rPr>
        <w:t>芜湖保信房地产开发有限公司</w:t>
      </w:r>
      <w:r>
        <w:rPr>
          <w:rFonts w:hint="eastAsia" w:ascii="宋体" w:hAnsi="宋体" w:cs="宋体"/>
          <w:kern w:val="0"/>
          <w:sz w:val="28"/>
          <w:szCs w:val="28"/>
        </w:rPr>
        <w:t>组织召开“</w:t>
      </w:r>
      <w:r>
        <w:rPr>
          <w:rFonts w:hint="default" w:ascii="宋体" w:hAnsi="宋体" w:cs="宋体"/>
          <w:kern w:val="0"/>
          <w:sz w:val="28"/>
          <w:szCs w:val="28"/>
          <w:lang w:val="zh-Hans" w:eastAsia="zh-Hans"/>
        </w:rPr>
        <w:t>芜湖保信房地产开发有限公司保利信达熙悦府（</w:t>
      </w:r>
      <w:r>
        <w:rPr>
          <w:rFonts w:hint="eastAsia" w:ascii="宋体" w:hAnsi="宋体" w:cs="宋体"/>
          <w:kern w:val="0"/>
          <w:sz w:val="28"/>
          <w:szCs w:val="28"/>
          <w:lang w:val="en-US" w:eastAsia="zh-CN"/>
        </w:rPr>
        <w:t>B</w:t>
      </w:r>
      <w:r>
        <w:rPr>
          <w:rFonts w:hint="default" w:ascii="宋体" w:hAnsi="宋体" w:cs="宋体"/>
          <w:kern w:val="0"/>
          <w:sz w:val="28"/>
          <w:szCs w:val="28"/>
          <w:lang w:val="zh-Hans" w:eastAsia="zh-Hans"/>
        </w:rPr>
        <w:t>区）项目</w:t>
      </w:r>
      <w:r>
        <w:rPr>
          <w:rFonts w:hint="eastAsia" w:ascii="宋体" w:hAnsi="宋体" w:cs="宋体"/>
          <w:kern w:val="0"/>
          <w:sz w:val="28"/>
          <w:szCs w:val="28"/>
        </w:rPr>
        <w:t>”竣工环境保护验收会，成立了竣工环境保护验收工作组（以下简称“验收组”），</w:t>
      </w:r>
      <w:r>
        <w:rPr>
          <w:rFonts w:hint="eastAsia" w:ascii="宋体" w:hAnsi="宋体" w:cs="宋体"/>
          <w:color w:val="000000"/>
          <w:kern w:val="0"/>
          <w:sz w:val="28"/>
          <w:szCs w:val="28"/>
        </w:rPr>
        <w:t>验收组由</w:t>
      </w:r>
      <w:r>
        <w:rPr>
          <w:rFonts w:hint="eastAsia" w:ascii="宋体" w:hAnsi="宋体" w:cs="宋体"/>
          <w:color w:val="000000"/>
          <w:kern w:val="0"/>
          <w:sz w:val="28"/>
          <w:szCs w:val="28"/>
          <w:lang w:eastAsia="zh-CN"/>
        </w:rPr>
        <w:t>芜湖保信房地产开发有限公司</w:t>
      </w:r>
      <w:r>
        <w:rPr>
          <w:rFonts w:hint="eastAsia" w:ascii="宋体" w:hAnsi="宋体" w:cs="宋体"/>
          <w:color w:val="000000"/>
          <w:kern w:val="0"/>
          <w:sz w:val="28"/>
          <w:szCs w:val="28"/>
        </w:rPr>
        <w:t>（建设单位）</w:t>
      </w:r>
      <w:r>
        <w:rPr>
          <w:rFonts w:hint="eastAsia" w:ascii="宋体" w:hAnsi="宋体" w:cs="宋体"/>
          <w:kern w:val="0"/>
          <w:sz w:val="28"/>
          <w:szCs w:val="28"/>
        </w:rPr>
        <w:t>、安徽海智博天</w:t>
      </w:r>
      <w:r>
        <w:rPr>
          <w:rFonts w:hint="eastAsia" w:ascii="宋体" w:hAnsi="宋体" w:cs="宋体"/>
          <w:color w:val="000000"/>
          <w:kern w:val="0"/>
          <w:sz w:val="28"/>
          <w:szCs w:val="28"/>
        </w:rPr>
        <w:t>环保科技</w:t>
      </w:r>
      <w:r>
        <w:rPr>
          <w:rFonts w:ascii="宋体" w:hAnsi="宋体" w:cs="宋体"/>
          <w:color w:val="000000"/>
          <w:kern w:val="0"/>
          <w:sz w:val="28"/>
          <w:szCs w:val="28"/>
        </w:rPr>
        <w:t>有限公司</w:t>
      </w:r>
      <w:r>
        <w:rPr>
          <w:rFonts w:hint="eastAsia" w:ascii="宋体" w:hAnsi="宋体" w:cs="宋体"/>
          <w:color w:val="000000"/>
          <w:kern w:val="0"/>
          <w:sz w:val="28"/>
          <w:szCs w:val="28"/>
        </w:rPr>
        <w:t>（验收监测报告编制单位）组成并开展竣工环境保护验收工作，会议中建设单位介</w:t>
      </w:r>
      <w:r>
        <w:rPr>
          <w:rFonts w:hint="eastAsia" w:ascii="宋体" w:hAnsi="宋体" w:cs="宋体"/>
          <w:kern w:val="0"/>
          <w:sz w:val="28"/>
          <w:szCs w:val="28"/>
        </w:rPr>
        <w:t>绍了该项目环境保护“三同时”执行情况，验收监测报告编制单位汇报了验收监测报告编制情况，验收组对项目现场进行了踏勘，并查阅了有关环保资料，最终形成验收意见如下：</w:t>
      </w:r>
    </w:p>
    <w:p>
      <w:pPr>
        <w:spacing w:line="360" w:lineRule="auto"/>
        <w:ind w:firstLine="560" w:firstLineChars="200"/>
        <w:rPr>
          <w:rFonts w:hint="eastAsia" w:ascii="宋体" w:hAnsi="宋体" w:cs="Times New Roman"/>
          <w:sz w:val="28"/>
          <w:szCs w:val="28"/>
        </w:rPr>
      </w:pPr>
      <w:r>
        <w:rPr>
          <w:rFonts w:hint="eastAsia" w:ascii="宋体" w:hAnsi="宋体" w:cs="Tahoma"/>
          <w:color w:val="333333"/>
          <w:sz w:val="28"/>
          <w:szCs w:val="28"/>
        </w:rPr>
        <w:t>一、项目基本情况</w:t>
      </w:r>
    </w:p>
    <w:p>
      <w:pPr>
        <w:snapToGrid w:val="0"/>
        <w:spacing w:line="360" w:lineRule="auto"/>
        <w:ind w:firstLine="560" w:firstLineChars="200"/>
        <w:jc w:val="left"/>
        <w:rPr>
          <w:rFonts w:hint="eastAsia" w:ascii="宋体" w:hAnsi="宋体" w:cs="宋体"/>
          <w:kern w:val="0"/>
          <w:sz w:val="28"/>
          <w:szCs w:val="28"/>
        </w:rPr>
      </w:pPr>
      <w:bookmarkStart w:id="0" w:name="_Hlk521073901"/>
      <w:r>
        <w:rPr>
          <w:rFonts w:hint="eastAsia" w:ascii="宋体" w:hAnsi="宋体" w:cs="Times New Roman"/>
          <w:sz w:val="28"/>
          <w:szCs w:val="28"/>
          <w:lang w:bidi="ar"/>
        </w:rPr>
        <w:t>建设地点：</w:t>
      </w:r>
      <w:r>
        <w:rPr>
          <w:rFonts w:hint="eastAsia" w:ascii="宋体" w:hAnsi="宋体" w:cs="宋体"/>
          <w:kern w:val="0"/>
          <w:sz w:val="28"/>
          <w:szCs w:val="28"/>
        </w:rPr>
        <w:t>安徽省芜湖市鸠江区</w:t>
      </w:r>
      <w:r>
        <w:rPr>
          <w:rFonts w:hint="eastAsia" w:ascii="宋体" w:hAnsi="宋体" w:cs="宋体"/>
          <w:kern w:val="0"/>
          <w:sz w:val="28"/>
          <w:szCs w:val="28"/>
          <w:lang w:eastAsia="zh-CN"/>
        </w:rPr>
        <w:t>海晏路</w:t>
      </w:r>
      <w:r>
        <w:rPr>
          <w:rFonts w:hint="eastAsia" w:ascii="宋体" w:hAnsi="宋体" w:cs="宋体"/>
          <w:kern w:val="0"/>
          <w:sz w:val="28"/>
          <w:szCs w:val="28"/>
        </w:rPr>
        <w:t>以东，</w:t>
      </w:r>
      <w:r>
        <w:rPr>
          <w:rFonts w:hint="eastAsia" w:ascii="宋体" w:hAnsi="宋体" w:cs="宋体"/>
          <w:kern w:val="0"/>
          <w:sz w:val="28"/>
          <w:szCs w:val="28"/>
          <w:lang w:eastAsia="zh-CN"/>
        </w:rPr>
        <w:t>国泰路</w:t>
      </w:r>
      <w:r>
        <w:rPr>
          <w:rFonts w:hint="eastAsia" w:ascii="宋体" w:hAnsi="宋体" w:cs="宋体"/>
          <w:kern w:val="0"/>
          <w:sz w:val="28"/>
          <w:szCs w:val="28"/>
        </w:rPr>
        <w:t>以南，安澜路以西，</w:t>
      </w:r>
      <w:r>
        <w:rPr>
          <w:rFonts w:hint="eastAsia" w:ascii="宋体" w:hAnsi="宋体" w:cs="宋体"/>
          <w:kern w:val="0"/>
          <w:sz w:val="28"/>
          <w:szCs w:val="28"/>
          <w:lang w:eastAsia="zh-CN"/>
        </w:rPr>
        <w:t>神山路</w:t>
      </w:r>
      <w:r>
        <w:rPr>
          <w:rFonts w:hint="eastAsia" w:ascii="宋体" w:hAnsi="宋体" w:cs="宋体"/>
          <w:kern w:val="0"/>
          <w:sz w:val="28"/>
          <w:szCs w:val="28"/>
        </w:rPr>
        <w:t>以北地块；</w:t>
      </w:r>
    </w:p>
    <w:p>
      <w:pPr>
        <w:snapToGrid w:val="0"/>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建设性质：新建；</w:t>
      </w:r>
    </w:p>
    <w:p>
      <w:pPr>
        <w:spacing w:line="360" w:lineRule="auto"/>
        <w:ind w:firstLine="560" w:firstLineChars="200"/>
        <w:rPr>
          <w:rFonts w:hint="eastAsia" w:cs="Times New Roman"/>
          <w:color w:val="000000" w:themeColor="text1"/>
          <w:kern w:val="2"/>
          <w:sz w:val="28"/>
          <w:szCs w:val="28"/>
          <w:highlight w:val="none"/>
          <w:lang w:val="en-US" w:eastAsia="zh-CN" w:bidi="ar-SA"/>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建设内容及规</w:t>
      </w:r>
      <w:r>
        <w:rPr>
          <w:rFonts w:hint="eastAsia" w:cs="Times New Roman"/>
          <w:color w:val="000000" w:themeColor="text1"/>
          <w:kern w:val="2"/>
          <w:sz w:val="28"/>
          <w:szCs w:val="28"/>
          <w:highlight w:val="none"/>
          <w:lang w:val="en-US" w:eastAsia="zh-CN" w:bidi="ar-SA"/>
          <w14:textFill>
            <w14:solidFill>
              <w14:schemeClr w14:val="tx1"/>
            </w14:solidFill>
          </w14:textFill>
        </w:rPr>
        <w:t>模：</w:t>
      </w:r>
      <w:bookmarkEnd w:id="0"/>
      <w:r>
        <w:rPr>
          <w:rFonts w:hint="eastAsia" w:cs="Times New Roman"/>
          <w:color w:val="000000" w:themeColor="text1"/>
          <w:kern w:val="2"/>
          <w:sz w:val="28"/>
          <w:szCs w:val="28"/>
          <w:highlight w:val="none"/>
          <w:lang w:val="en-US" w:eastAsia="zh-CN" w:bidi="ar-SA"/>
          <w14:textFill>
            <w14:solidFill>
              <w14:schemeClr w14:val="tx1"/>
            </w14:solidFill>
          </w14:textFill>
        </w:rPr>
        <w:t>住宅：B1-B3、B5-B7号楼为23F,B8、B11、B12号楼为24F，B9、B10号楼为10+1F，B13、B17、B18号楼为6+1F，B15、B16号楼为8+1F，总建筑面积为152365.26㎡；幼儿园：1栋3F，局部1F，位于B地块西南侧，建筑面积3651.88㎡；停车场：地下车库建筑面积39664.82㎡</w:t>
      </w:r>
      <w:r>
        <w:rPr>
          <w:rFonts w:hint="eastAsia" w:ascii="宋体" w:hAnsi="宋体" w:eastAsia="宋体" w:cs="Times New Roman"/>
          <w:kern w:val="2"/>
          <w:sz w:val="28"/>
          <w:szCs w:val="28"/>
          <w:lang w:val="en-US" w:eastAsia="zh-CN" w:bidi="ar-SA"/>
        </w:rPr>
        <w:t>，</w:t>
      </w:r>
      <w:r>
        <w:rPr>
          <w:rFonts w:hint="eastAsia" w:cs="Times New Roman"/>
          <w:color w:val="000000" w:themeColor="text1"/>
          <w:kern w:val="2"/>
          <w:sz w:val="28"/>
          <w:szCs w:val="28"/>
          <w:highlight w:val="none"/>
          <w:lang w:val="en-US" w:eastAsia="zh-CN" w:bidi="ar-SA"/>
          <w14:textFill>
            <w14:solidFill>
              <w14:schemeClr w14:val="tx1"/>
            </w14:solidFill>
          </w14:textFill>
        </w:rPr>
        <w:t>机动车位1152辆。</w:t>
      </w:r>
    </w:p>
    <w:p>
      <w:pPr>
        <w:widowControl w:val="0"/>
        <w:kinsoku w:val="0"/>
        <w:overflowPunct w:val="0"/>
        <w:spacing w:after="0" w:line="360" w:lineRule="auto"/>
        <w:ind w:firstLine="560" w:firstLineChars="200"/>
        <w:jc w:val="lef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环保审批情况及建设情况：《芜湖保信房地产开发有限公司保利信达熙悦府建设项目环境影响报告表》（苏州科太环境技术有限公司，2017年7月）。</w:t>
      </w:r>
    </w:p>
    <w:p>
      <w:pPr>
        <w:widowControl w:val="0"/>
        <w:kinsoku w:val="0"/>
        <w:overflowPunct w:val="0"/>
        <w:spacing w:after="0" w:line="360" w:lineRule="auto"/>
        <w:ind w:firstLine="560" w:firstLineChars="200"/>
        <w:jc w:val="left"/>
        <w:rPr>
          <w:rFonts w:hint="eastAsia" w:cs="Times New Roman"/>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Times New Roman"/>
          <w:kern w:val="2"/>
          <w:sz w:val="28"/>
          <w:szCs w:val="28"/>
          <w:lang w:val="en-US" w:eastAsia="zh-CN" w:bidi="ar-SA"/>
        </w:rPr>
        <w:t>芜湖市</w:t>
      </w:r>
      <w:r>
        <w:rPr>
          <w:rFonts w:hint="eastAsia" w:ascii="宋体" w:hAnsi="宋体" w:eastAsia="宋体" w:cs="Times New Roman"/>
          <w:color w:val="000000" w:themeColor="text1"/>
          <w:kern w:val="2"/>
          <w:sz w:val="28"/>
          <w:szCs w:val="28"/>
          <w:lang w:val="en-US" w:eastAsia="zh-CN" w:bidi="ar-SA"/>
          <w14:textFill>
            <w14:solidFill>
              <w14:schemeClr w14:val="tx1"/>
            </w14:solidFill>
          </w14:textFill>
        </w:rPr>
        <w:t>环保局</w:t>
      </w:r>
      <w:r>
        <w:rPr>
          <w:rFonts w:hint="eastAsia" w:cs="Times New Roman"/>
          <w:color w:val="000000" w:themeColor="text1"/>
          <w:kern w:val="2"/>
          <w:sz w:val="28"/>
          <w:szCs w:val="28"/>
          <w:highlight w:val="none"/>
          <w:lang w:val="en-US" w:eastAsia="zh-CN" w:bidi="ar-SA"/>
          <w14:textFill>
            <w14:solidFill>
              <w14:schemeClr w14:val="tx1"/>
            </w14:solidFill>
          </w14:textFill>
        </w:rPr>
        <w:t>于2017年8月2日以环内审[2017]237号文件对本项目进行了批复。本项目于2018年7月开工建设，2020年3月竣工。</w:t>
      </w:r>
    </w:p>
    <w:p>
      <w:pPr>
        <w:widowControl w:val="0"/>
        <w:kinsoku w:val="0"/>
        <w:overflowPunct w:val="0"/>
        <w:spacing w:after="0" w:line="360" w:lineRule="auto"/>
        <w:ind w:firstLine="560" w:firstLineChars="200"/>
        <w:jc w:val="left"/>
        <w:rPr>
          <w:rFonts w:hint="eastAsia" w:ascii="Times New Roman" w:hAnsi="Times New Roman" w:eastAsia="宋体" w:cs="Times New Roman"/>
          <w:color w:val="000000" w:themeColor="text1"/>
          <w:kern w:val="2"/>
          <w:sz w:val="28"/>
          <w:szCs w:val="28"/>
          <w:highlight w:val="red"/>
          <w:lang w:val="en-US" w:eastAsia="zh-CN" w:bidi="ar-SA"/>
          <w14:textFill>
            <w14:solidFill>
              <w14:schemeClr w14:val="tx1"/>
            </w14:solidFill>
          </w14:textFill>
        </w:rPr>
      </w:pPr>
      <w:r>
        <w:rPr>
          <w:rFonts w:hint="eastAsia" w:ascii="宋体" w:hAnsi="宋体" w:eastAsia="宋体" w:cs="Times New Roman"/>
          <w:color w:val="000000" w:themeColor="text1"/>
          <w:kern w:val="2"/>
          <w:sz w:val="28"/>
          <w:szCs w:val="28"/>
          <w:lang w:val="en-US" w:eastAsia="zh-CN" w:bidi="ar-SA"/>
          <w14:textFill>
            <w14:solidFill>
              <w14:schemeClr w14:val="tx1"/>
            </w14:solidFill>
          </w14:textFill>
        </w:rPr>
        <w:t>实际投资情况：</w:t>
      </w:r>
      <w:r>
        <w:rPr>
          <w:rFonts w:hint="eastAsia" w:ascii="Times New Roman" w:hAnsi="Times New Roman" w:eastAsia="宋体" w:cs="Times New Roman"/>
          <w:color w:val="000000" w:themeColor="text1"/>
          <w:kern w:val="2"/>
          <w:sz w:val="28"/>
          <w:szCs w:val="28"/>
          <w:lang w:val="en-US" w:eastAsia="zh-CN" w:bidi="ar-SA"/>
          <w14:textFill>
            <w14:solidFill>
              <w14:schemeClr w14:val="tx1"/>
            </w14:solidFill>
          </w14:textFill>
        </w:rPr>
        <w:t>本期项目实</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际总投资</w:t>
      </w:r>
      <w:r>
        <w:rPr>
          <w:rFonts w:hint="eastAsia" w:cs="Times New Roman"/>
          <w:color w:val="000000" w:themeColor="text1"/>
          <w:kern w:val="2"/>
          <w:sz w:val="28"/>
          <w:szCs w:val="28"/>
          <w:highlight w:val="none"/>
          <w:lang w:val="en-US" w:eastAsia="zh-CN" w:bidi="ar-SA"/>
          <w14:textFill>
            <w14:solidFill>
              <w14:schemeClr w14:val="tx1"/>
            </w14:solidFill>
          </w14:textFill>
        </w:rPr>
        <w:t>139500</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万元，其中环保投资</w:t>
      </w:r>
      <w:r>
        <w:rPr>
          <w:rFonts w:hint="eastAsia" w:cs="Times New Roman"/>
          <w:color w:val="000000" w:themeColor="text1"/>
          <w:kern w:val="2"/>
          <w:sz w:val="28"/>
          <w:szCs w:val="28"/>
          <w:highlight w:val="none"/>
          <w:lang w:val="en-US" w:eastAsia="zh-CN" w:bidi="ar-SA"/>
          <w14:textFill>
            <w14:solidFill>
              <w14:schemeClr w14:val="tx1"/>
            </w14:solidFill>
          </w14:textFill>
        </w:rPr>
        <w:t>2380</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万元，占总投资的</w:t>
      </w:r>
      <w:r>
        <w:rPr>
          <w:rFonts w:hint="eastAsia" w:cs="Times New Roman"/>
          <w:color w:val="000000" w:themeColor="text1"/>
          <w:kern w:val="2"/>
          <w:sz w:val="28"/>
          <w:szCs w:val="28"/>
          <w:highlight w:val="none"/>
          <w:lang w:val="en-US" w:eastAsia="zh-CN" w:bidi="ar-SA"/>
          <w14:textFill>
            <w14:solidFill>
              <w14:schemeClr w14:val="tx1"/>
            </w14:solidFill>
          </w14:textFill>
        </w:rPr>
        <w:t>1.71%</w:t>
      </w:r>
      <w:r>
        <w:rPr>
          <w:rFonts w:hint="eastAsia"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w:t>
      </w:r>
    </w:p>
    <w:p>
      <w:pPr>
        <w:spacing w:line="360" w:lineRule="auto"/>
        <w:ind w:firstLine="560" w:firstLineChars="200"/>
        <w:rPr>
          <w:rFonts w:ascii="宋体" w:hAnsi="宋体" w:cs="Tahoma"/>
          <w:color w:val="333333"/>
          <w:sz w:val="28"/>
          <w:szCs w:val="28"/>
        </w:rPr>
      </w:pPr>
      <w:r>
        <w:rPr>
          <w:rFonts w:hint="eastAsia" w:ascii="宋体" w:hAnsi="宋体" w:cs="Times New Roman"/>
          <w:sz w:val="28"/>
          <w:szCs w:val="28"/>
        </w:rPr>
        <w:t>验收范围：本次验收范围为</w:t>
      </w:r>
      <w:r>
        <w:rPr>
          <w:rFonts w:ascii="宋体" w:hAnsi="宋体" w:cs="宋体"/>
          <w:color w:val="000000"/>
          <w:spacing w:val="0"/>
          <w:sz w:val="28"/>
        </w:rPr>
        <w:t>保利信达熙悦府（</w:t>
      </w:r>
      <w:r>
        <w:rPr>
          <w:rFonts w:hint="eastAsia" w:ascii="WVKUKH+TimesNewRomanPSMT"/>
          <w:color w:val="000000"/>
          <w:spacing w:val="0"/>
          <w:sz w:val="28"/>
          <w:lang w:val="en-US" w:eastAsia="zh-CN"/>
        </w:rPr>
        <w:t>B</w:t>
      </w:r>
      <w:r>
        <w:rPr>
          <w:rFonts w:ascii="宋体" w:hAnsi="宋体" w:cs="宋体"/>
          <w:color w:val="000000"/>
          <w:spacing w:val="0"/>
          <w:sz w:val="28"/>
        </w:rPr>
        <w:t>区）</w:t>
      </w:r>
      <w:r>
        <w:rPr>
          <w:rFonts w:ascii="Times New Roman" w:hAnsi="Times New Roman" w:cs="Times New Roman"/>
          <w:spacing w:val="12"/>
          <w:sz w:val="28"/>
          <w:szCs w:val="28"/>
        </w:rPr>
        <w:t>。</w:t>
      </w:r>
    </w:p>
    <w:p>
      <w:pPr>
        <w:spacing w:line="360" w:lineRule="auto"/>
        <w:ind w:firstLine="560" w:firstLineChars="200"/>
        <w:rPr>
          <w:rFonts w:hint="eastAsia" w:ascii="宋体" w:hAnsi="宋体" w:cs="Tahoma"/>
          <w:color w:val="333333"/>
          <w:sz w:val="28"/>
          <w:szCs w:val="28"/>
        </w:rPr>
      </w:pPr>
      <w:r>
        <w:rPr>
          <w:rFonts w:hint="eastAsia" w:ascii="宋体" w:hAnsi="宋体" w:cs="Tahoma"/>
          <w:color w:val="333333"/>
          <w:sz w:val="28"/>
          <w:szCs w:val="28"/>
        </w:rPr>
        <w:t>二、项目变更情况</w:t>
      </w:r>
    </w:p>
    <w:p>
      <w:pPr>
        <w:spacing w:line="360" w:lineRule="auto"/>
        <w:ind w:firstLine="560" w:firstLineChars="200"/>
        <w:rPr>
          <w:rFonts w:hint="eastAsia" w:ascii="宋体" w:hAnsi="宋体" w:cs="Tahoma"/>
          <w:color w:val="333333"/>
          <w:sz w:val="28"/>
          <w:szCs w:val="28"/>
        </w:rPr>
      </w:pPr>
      <w:r>
        <w:rPr>
          <w:rFonts w:hint="eastAsia" w:ascii="Times New Roman" w:hAnsi="Times New Roman" w:cs="Times New Roman"/>
          <w:kern w:val="0"/>
          <w:sz w:val="28"/>
          <w:szCs w:val="28"/>
        </w:rPr>
        <w:t>项目无重大变动。</w:t>
      </w:r>
    </w:p>
    <w:p>
      <w:pPr>
        <w:spacing w:line="360" w:lineRule="auto"/>
        <w:ind w:firstLine="560" w:firstLineChars="200"/>
        <w:rPr>
          <w:rFonts w:hint="eastAsia" w:ascii="宋体" w:hAnsi="宋体" w:cs="Tahoma"/>
          <w:color w:val="333333"/>
          <w:sz w:val="28"/>
          <w:szCs w:val="28"/>
        </w:rPr>
      </w:pPr>
      <w:r>
        <w:rPr>
          <w:rFonts w:hint="eastAsia" w:ascii="宋体" w:hAnsi="宋体" w:cs="Tahoma"/>
          <w:color w:val="333333"/>
          <w:sz w:val="28"/>
          <w:szCs w:val="28"/>
        </w:rPr>
        <w:t>三、环保设施建设情况</w:t>
      </w:r>
    </w:p>
    <w:p>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（一）废水</w:t>
      </w:r>
    </w:p>
    <w:p>
      <w:pPr>
        <w:widowControl w:val="0"/>
        <w:autoSpaceDE w:val="0"/>
        <w:autoSpaceDN w:val="0"/>
        <w:spacing w:before="0" w:after="0" w:line="636" w:lineRule="exact"/>
        <w:ind w:left="0" w:right="0"/>
        <w:jc w:val="left"/>
        <w:rPr>
          <w:rFonts w:hint="eastAsia" w:ascii="宋体" w:hAnsi="宋体" w:cs="Times New Roman"/>
          <w:color w:val="000000"/>
          <w:sz w:val="28"/>
          <w:szCs w:val="28"/>
        </w:rPr>
      </w:pPr>
      <w:r>
        <w:rPr>
          <w:rFonts w:hint="eastAsia" w:ascii="宋体" w:hAnsi="宋体" w:cs="Times New Roman"/>
          <w:color w:val="000000"/>
          <w:sz w:val="28"/>
          <w:szCs w:val="28"/>
        </w:rPr>
        <w:t>项目已实行雨污分流，</w:t>
      </w:r>
      <w:r>
        <w:rPr>
          <w:rFonts w:ascii="宋体" w:hAnsi="宋体" w:cs="宋体"/>
          <w:color w:val="000000"/>
          <w:spacing w:val="0"/>
          <w:sz w:val="28"/>
        </w:rPr>
        <w:t>项目废水主要为生活污水；</w:t>
      </w:r>
      <w:r>
        <w:rPr>
          <w:rFonts w:hint="eastAsia" w:ascii="宋体" w:hAnsi="宋体" w:cs="Times New Roman"/>
          <w:color w:val="000000"/>
          <w:sz w:val="28"/>
          <w:szCs w:val="28"/>
        </w:rPr>
        <w:t>雨水经管网收集后分别排入国泰路和仁和路市政雨水管道；</w:t>
      </w:r>
      <w:r>
        <w:rPr>
          <w:rFonts w:ascii="宋体" w:hAnsi="宋体" w:cs="宋体"/>
          <w:color w:val="000000"/>
          <w:spacing w:val="0"/>
          <w:sz w:val="28"/>
        </w:rPr>
        <w:t>生活污水经配套化粪池预处理后达到《污水综合排放标准》（GB8978-1996）中三级标准要求排入国泰路和仁和路市政污水管网再进入朱家桥污水处理厂处理达标后排入长江。本项目验收监测期间未交付使用，无废水产生。</w:t>
      </w:r>
    </w:p>
    <w:p>
      <w:pPr>
        <w:autoSpaceDE w:val="0"/>
        <w:autoSpaceDN w:val="0"/>
        <w:adjustRightInd w:val="0"/>
        <w:spacing w:line="360" w:lineRule="auto"/>
        <w:ind w:firstLine="560" w:firstLineChars="200"/>
        <w:jc w:val="left"/>
        <w:rPr>
          <w:rFonts w:ascii="宋体" w:hAnsi="宋体" w:cs="Times New Roman"/>
          <w:color w:val="000000"/>
          <w:sz w:val="28"/>
          <w:szCs w:val="28"/>
        </w:rPr>
      </w:pPr>
      <w:r>
        <w:rPr>
          <w:rFonts w:hint="eastAsia" w:ascii="宋体" w:hAnsi="宋体" w:cs="Times New Roman"/>
          <w:color w:val="000000"/>
          <w:sz w:val="28"/>
          <w:szCs w:val="28"/>
        </w:rPr>
        <w:t>（二）废气</w:t>
      </w:r>
    </w:p>
    <w:p>
      <w:pPr>
        <w:widowControl w:val="0"/>
        <w:spacing w:before="0" w:beforeAutospacing="0" w:after="120" w:afterAutospacing="0"/>
        <w:ind w:firstLine="420"/>
        <w:jc w:val="both"/>
        <w:rPr>
          <w:rFonts w:ascii="宋体" w:hAnsi="宋体" w:cs="宋体"/>
          <w:color w:val="000000"/>
          <w:spacing w:val="0"/>
          <w:sz w:val="28"/>
        </w:rPr>
      </w:pPr>
      <w:r>
        <w:rPr>
          <w:rFonts w:hint="default" w:ascii="宋体" w:hAnsi="宋体" w:eastAsia="宋体" w:cs="Times New Roman"/>
          <w:color w:val="000000"/>
          <w:kern w:val="2"/>
          <w:sz w:val="28"/>
          <w:szCs w:val="28"/>
          <w:lang w:val="en-US" w:eastAsia="zh-CN" w:bidi="ar-SA"/>
        </w:rPr>
        <w:t>本项目运营期废气主要</w:t>
      </w:r>
      <w:r>
        <w:rPr>
          <w:rFonts w:ascii="宋体" w:hAnsi="宋体" w:cs="宋体"/>
          <w:color w:val="000000"/>
          <w:spacing w:val="0"/>
          <w:sz w:val="28"/>
        </w:rPr>
        <w:t>为燃料废气、油烟、汽车尾气和恶臭气体。</w:t>
      </w:r>
    </w:p>
    <w:p>
      <w:pPr>
        <w:numPr>
          <w:ilvl w:val="0"/>
          <w:numId w:val="1"/>
        </w:numPr>
        <w:autoSpaceDE w:val="0"/>
        <w:autoSpaceDN w:val="0"/>
        <w:adjustRightInd w:val="0"/>
        <w:spacing w:line="360" w:lineRule="auto"/>
        <w:ind w:firstLine="560" w:firstLineChars="200"/>
        <w:jc w:val="left"/>
        <w:rPr>
          <w:rFonts w:hint="eastAsia" w:ascii="宋体" w:hAnsi="宋体" w:cs="宋体"/>
          <w:color w:val="000000"/>
          <w:spacing w:val="0"/>
          <w:sz w:val="28"/>
          <w:lang w:eastAsia="zh-CN"/>
        </w:rPr>
      </w:pPr>
      <w:r>
        <w:rPr>
          <w:rFonts w:hint="eastAsia" w:ascii="宋体" w:hAnsi="宋体" w:cs="宋体"/>
          <w:color w:val="000000"/>
          <w:spacing w:val="0"/>
          <w:sz w:val="28"/>
        </w:rPr>
        <w:t>燃料废气：项目居民入住后使用天然气。天然气为清洁能源，产生燃烧废气主要成分为二氧化硫、氮氧化物，其产生量较少，对大气污染较小</w:t>
      </w:r>
      <w:r>
        <w:rPr>
          <w:rFonts w:hint="eastAsia" w:ascii="宋体" w:hAnsi="宋体" w:cs="宋体"/>
          <w:color w:val="000000"/>
          <w:spacing w:val="0"/>
          <w:sz w:val="28"/>
          <w:lang w:eastAsia="zh-CN"/>
        </w:rPr>
        <w:t>。</w:t>
      </w:r>
    </w:p>
    <w:p>
      <w:pPr>
        <w:numPr>
          <w:ilvl w:val="0"/>
          <w:numId w:val="1"/>
        </w:numPr>
        <w:autoSpaceDE w:val="0"/>
        <w:autoSpaceDN w:val="0"/>
        <w:adjustRightInd w:val="0"/>
        <w:spacing w:line="360" w:lineRule="auto"/>
        <w:ind w:firstLine="560" w:firstLineChars="200"/>
        <w:jc w:val="left"/>
        <w:rPr>
          <w:rFonts w:hint="eastAsia" w:ascii="宋体" w:hAnsi="宋体" w:cs="宋体"/>
          <w:color w:val="000000"/>
          <w:spacing w:val="0"/>
          <w:sz w:val="28"/>
          <w:lang w:eastAsia="zh-CN"/>
        </w:rPr>
      </w:pPr>
      <w:r>
        <w:rPr>
          <w:rFonts w:hint="eastAsia" w:ascii="宋体" w:hAnsi="宋体" w:cs="宋体"/>
          <w:color w:val="000000"/>
          <w:spacing w:val="0"/>
          <w:sz w:val="28"/>
          <w:lang w:eastAsia="zh-CN"/>
        </w:rPr>
        <w:t>油烟：项目入住后由各住户自行安装油烟机，项目油烟废气经油烟机脱油烟后通过集中烟道于楼顶高空排放，对周边环境产生影响较小。商业区由餐饮单位自行安装油烟净化装置并履行相关环保手续。</w:t>
      </w:r>
    </w:p>
    <w:p>
      <w:pPr>
        <w:numPr>
          <w:ilvl w:val="0"/>
          <w:numId w:val="1"/>
        </w:numPr>
        <w:autoSpaceDE w:val="0"/>
        <w:autoSpaceDN w:val="0"/>
        <w:adjustRightInd w:val="0"/>
        <w:spacing w:line="360" w:lineRule="auto"/>
        <w:ind w:left="0" w:leftChars="0" w:firstLine="560" w:firstLineChars="200"/>
        <w:jc w:val="left"/>
        <w:rPr>
          <w:rFonts w:hint="eastAsia" w:ascii="宋体" w:hAnsi="宋体" w:cs="宋体"/>
          <w:color w:val="000000"/>
          <w:spacing w:val="0"/>
          <w:sz w:val="28"/>
          <w:lang w:eastAsia="zh-CN"/>
        </w:rPr>
      </w:pPr>
      <w:r>
        <w:rPr>
          <w:rFonts w:hint="eastAsia" w:ascii="宋体" w:hAnsi="宋体" w:cs="宋体"/>
          <w:color w:val="000000"/>
          <w:spacing w:val="0"/>
          <w:sz w:val="28"/>
          <w:lang w:eastAsia="zh-CN"/>
        </w:rPr>
        <w:t>汽车尾气：项目区块内停车场以地下停车库为主，设置机械排风系统，将汽车尾气引至排风口排放，排风口外安装百叶窗消声器，车库内按6次/h通风设计。</w:t>
      </w:r>
    </w:p>
    <w:p>
      <w:pPr>
        <w:numPr>
          <w:ilvl w:val="0"/>
          <w:numId w:val="1"/>
        </w:numPr>
        <w:autoSpaceDE w:val="0"/>
        <w:autoSpaceDN w:val="0"/>
        <w:adjustRightInd w:val="0"/>
        <w:spacing w:line="360" w:lineRule="auto"/>
        <w:ind w:left="0" w:leftChars="0" w:firstLine="560" w:firstLineChars="200"/>
        <w:jc w:val="left"/>
        <w:rPr>
          <w:rFonts w:hint="eastAsia" w:ascii="宋体" w:hAnsi="宋体" w:cs="宋体"/>
          <w:color w:val="000000"/>
          <w:spacing w:val="0"/>
          <w:sz w:val="28"/>
          <w:lang w:eastAsia="zh-CN"/>
        </w:rPr>
      </w:pPr>
      <w:r>
        <w:rPr>
          <w:rFonts w:hint="eastAsia" w:ascii="宋体" w:hAnsi="宋体" w:cs="宋体"/>
          <w:color w:val="000000"/>
          <w:spacing w:val="0"/>
          <w:sz w:val="28"/>
          <w:lang w:eastAsia="zh-CN"/>
        </w:rPr>
        <w:t>恶臭气体：项目无垃圾中转站，项目入住后恶臭气体主要来自于生活垃圾收集点，生活垃圾由环卫部门及时清运。</w:t>
      </w:r>
    </w:p>
    <w:p>
      <w:pPr>
        <w:autoSpaceDE w:val="0"/>
        <w:autoSpaceDN w:val="0"/>
        <w:adjustRightInd w:val="0"/>
        <w:spacing w:line="360" w:lineRule="auto"/>
        <w:ind w:firstLine="560" w:firstLineChars="200"/>
        <w:jc w:val="left"/>
        <w:rPr>
          <w:rFonts w:hint="eastAsia" w:ascii="宋体" w:hAnsi="宋体" w:eastAsia="宋体" w:cs="宋体"/>
          <w:color w:val="000000"/>
          <w:spacing w:val="0"/>
          <w:sz w:val="28"/>
          <w:lang w:val="en-US" w:eastAsia="zh-CN"/>
        </w:rPr>
      </w:pPr>
      <w:r>
        <w:rPr>
          <w:rFonts w:hint="eastAsia" w:ascii="宋体" w:hAnsi="宋体" w:cs="宋体"/>
          <w:color w:val="000000"/>
          <w:spacing w:val="0"/>
          <w:sz w:val="28"/>
          <w:lang w:eastAsia="zh-CN"/>
        </w:rPr>
        <w:t>本项目验收监测期间未交付入住，无废气产生。</w:t>
      </w:r>
    </w:p>
    <w:p>
      <w:pPr>
        <w:autoSpaceDE w:val="0"/>
        <w:autoSpaceDN w:val="0"/>
        <w:adjustRightInd w:val="0"/>
        <w:spacing w:line="360" w:lineRule="auto"/>
        <w:ind w:firstLine="560" w:firstLineChars="200"/>
        <w:jc w:val="left"/>
        <w:rPr>
          <w:rFonts w:hint="eastAsia" w:ascii="宋体" w:hAnsi="宋体" w:cs="Times New Roman"/>
          <w:color w:val="000000"/>
          <w:sz w:val="28"/>
          <w:szCs w:val="28"/>
        </w:rPr>
      </w:pPr>
      <w:r>
        <w:rPr>
          <w:rFonts w:hint="eastAsia" w:ascii="宋体" w:hAnsi="宋体" w:cs="Times New Roman"/>
          <w:color w:val="000000"/>
          <w:sz w:val="28"/>
          <w:szCs w:val="28"/>
        </w:rPr>
        <w:t>（三）噪声</w:t>
      </w:r>
    </w:p>
    <w:p>
      <w:pPr>
        <w:autoSpaceDE w:val="0"/>
        <w:autoSpaceDN w:val="0"/>
        <w:adjustRightInd w:val="0"/>
        <w:spacing w:line="360" w:lineRule="auto"/>
        <w:ind w:firstLine="560" w:firstLineChars="200"/>
        <w:jc w:val="left"/>
        <w:rPr>
          <w:rFonts w:hint="eastAsia" w:ascii="宋体" w:hAnsi="宋体" w:cs="Times New Roman"/>
          <w:color w:val="000000"/>
          <w:sz w:val="28"/>
          <w:szCs w:val="28"/>
        </w:rPr>
      </w:pPr>
      <w:r>
        <w:rPr>
          <w:rFonts w:hint="eastAsia" w:ascii="宋体" w:hAnsi="宋体" w:cs="Times New Roman"/>
          <w:color w:val="000000"/>
          <w:sz w:val="28"/>
          <w:szCs w:val="28"/>
        </w:rPr>
        <w:t>本项目运营期噪声主要来自各类风机、配电设备等公建设施配套机械设备噪声。高噪声设备均设置在专用设备房内，隔声消声，选用低噪声设备，加装减振基座。</w:t>
      </w:r>
    </w:p>
    <w:p>
      <w:pPr>
        <w:autoSpaceDE w:val="0"/>
        <w:autoSpaceDN w:val="0"/>
        <w:adjustRightInd w:val="0"/>
        <w:spacing w:line="360" w:lineRule="auto"/>
        <w:ind w:firstLine="560" w:firstLineChars="200"/>
        <w:jc w:val="left"/>
        <w:rPr>
          <w:rFonts w:hint="eastAsia" w:ascii="宋体" w:hAnsi="宋体" w:cs="Times New Roman"/>
          <w:color w:val="000000"/>
          <w:sz w:val="28"/>
          <w:szCs w:val="28"/>
        </w:rPr>
      </w:pPr>
      <w:r>
        <w:rPr>
          <w:rFonts w:hint="eastAsia" w:ascii="宋体" w:hAnsi="宋体" w:cs="Times New Roman"/>
          <w:color w:val="000000"/>
          <w:sz w:val="28"/>
          <w:szCs w:val="28"/>
        </w:rPr>
        <w:t>（四）固体废物</w:t>
      </w:r>
    </w:p>
    <w:p>
      <w:pPr>
        <w:widowControl w:val="0"/>
        <w:spacing w:after="120"/>
        <w:ind w:firstLine="560" w:firstLineChars="200"/>
        <w:jc w:val="both"/>
        <w:rPr>
          <w:rFonts w:hint="eastAsia" w:ascii="宋体" w:hAnsi="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项目固废主要为生活垃圾</w:t>
      </w:r>
      <w:r>
        <w:rPr>
          <w:rFonts w:hint="eastAsia" w:ascii="宋体" w:hAnsi="宋体" w:cs="Times New Roman"/>
          <w:color w:val="000000"/>
          <w:kern w:val="2"/>
          <w:sz w:val="28"/>
          <w:szCs w:val="28"/>
          <w:lang w:val="en-US" w:eastAsia="zh-CN" w:bidi="ar-SA"/>
        </w:rPr>
        <w:t>、餐厨垃圾</w:t>
      </w:r>
      <w:r>
        <w:rPr>
          <w:rFonts w:hint="eastAsia" w:ascii="宋体" w:hAnsi="宋体" w:eastAsia="宋体" w:cs="Times New Roman"/>
          <w:color w:val="000000"/>
          <w:kern w:val="2"/>
          <w:sz w:val="28"/>
          <w:szCs w:val="28"/>
          <w:lang w:val="en-US" w:eastAsia="zh-CN" w:bidi="ar-SA"/>
        </w:rPr>
        <w:t>，</w:t>
      </w:r>
      <w:r>
        <w:rPr>
          <w:rFonts w:hint="eastAsia" w:ascii="宋体" w:hAnsi="宋体" w:cs="Times New Roman"/>
          <w:color w:val="000000"/>
          <w:kern w:val="2"/>
          <w:sz w:val="28"/>
          <w:szCs w:val="28"/>
          <w:lang w:val="en-US" w:eastAsia="zh-CN" w:bidi="ar-SA"/>
        </w:rPr>
        <w:t>待项目交付使用后，生活垃圾</w:t>
      </w:r>
      <w:r>
        <w:rPr>
          <w:rFonts w:hint="default" w:ascii="宋体" w:hAnsi="宋体" w:cs="Times New Roman"/>
          <w:color w:val="000000"/>
          <w:kern w:val="2"/>
          <w:sz w:val="28"/>
          <w:szCs w:val="28"/>
          <w:lang w:val="en-US" w:eastAsia="zh-CN" w:bidi="ar-SA"/>
        </w:rPr>
        <w:t>由环卫部门统一清运处理</w:t>
      </w:r>
      <w:r>
        <w:rPr>
          <w:rFonts w:hint="eastAsia" w:ascii="宋体" w:hAnsi="宋体" w:cs="Times New Roman"/>
          <w:color w:val="000000"/>
          <w:kern w:val="2"/>
          <w:sz w:val="28"/>
          <w:szCs w:val="28"/>
          <w:lang w:val="en-US" w:eastAsia="zh-CN" w:bidi="ar-SA"/>
        </w:rPr>
        <w:t>。</w:t>
      </w:r>
    </w:p>
    <w:p>
      <w:pPr>
        <w:widowControl w:val="0"/>
        <w:spacing w:after="120"/>
        <w:ind w:firstLine="560" w:firstLineChars="200"/>
        <w:jc w:val="both"/>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本项目验收监测期间未交付使用，无固废产生。</w:t>
      </w:r>
    </w:p>
    <w:p>
      <w:pPr>
        <w:adjustRightInd w:val="0"/>
        <w:snapToGrid w:val="0"/>
        <w:spacing w:line="360" w:lineRule="auto"/>
        <w:ind w:firstLine="560" w:firstLineChars="200"/>
        <w:rPr>
          <w:rFonts w:ascii="宋体" w:hAnsi="宋体" w:cs="Times New Roman"/>
          <w:color w:val="000000"/>
          <w:sz w:val="28"/>
          <w:szCs w:val="28"/>
        </w:rPr>
      </w:pPr>
      <w:r>
        <w:rPr>
          <w:rFonts w:hint="eastAsia" w:ascii="宋体" w:hAnsi="宋体" w:cs="Times New Roman"/>
          <w:color w:val="000000"/>
          <w:sz w:val="28"/>
          <w:szCs w:val="28"/>
        </w:rPr>
        <w:t>（五）其他环境保护设施</w:t>
      </w:r>
    </w:p>
    <w:p>
      <w:pPr>
        <w:adjustRightInd w:val="0"/>
        <w:snapToGrid w:val="0"/>
        <w:spacing w:line="360" w:lineRule="auto"/>
        <w:ind w:firstLine="560" w:firstLineChars="200"/>
        <w:rPr>
          <w:rFonts w:hint="eastAsia" w:ascii="宋体" w:hAnsi="宋体" w:cs="Times New Roman"/>
          <w:color w:val="000000"/>
          <w:sz w:val="28"/>
          <w:szCs w:val="28"/>
        </w:rPr>
      </w:pPr>
      <w:r>
        <w:rPr>
          <w:rFonts w:hint="eastAsia" w:ascii="宋体" w:hAnsi="宋体" w:cs="Times New Roman"/>
          <w:color w:val="000000"/>
          <w:sz w:val="28"/>
          <w:szCs w:val="28"/>
        </w:rPr>
        <w:t>无。</w:t>
      </w:r>
    </w:p>
    <w:p>
      <w:pPr>
        <w:pStyle w:val="50"/>
        <w:rPr>
          <w:rFonts w:hint="eastAsia" w:ascii="宋体" w:hAnsi="宋体" w:cs="Times New Roman"/>
          <w:color w:val="000000"/>
          <w:sz w:val="28"/>
          <w:szCs w:val="28"/>
        </w:rPr>
      </w:pPr>
      <w:r>
        <w:rPr>
          <w:rFonts w:hint="eastAsia" w:ascii="宋体" w:hAnsi="宋体" w:cs="Times New Roman"/>
          <w:color w:val="000000"/>
          <w:sz w:val="28"/>
          <w:szCs w:val="28"/>
        </w:rPr>
        <w:t>四、环境保护设施调试效果</w:t>
      </w:r>
    </w:p>
    <w:p>
      <w:pPr>
        <w:pStyle w:val="50"/>
        <w:rPr>
          <w:rFonts w:hint="eastAsia" w:ascii="宋体" w:hAnsi="宋体" w:cs="Times New Roman"/>
          <w:color w:val="000000"/>
          <w:sz w:val="28"/>
          <w:szCs w:val="28"/>
        </w:rPr>
      </w:pPr>
      <w:r>
        <w:rPr>
          <w:rFonts w:hint="eastAsia" w:ascii="宋体" w:hAnsi="宋体" w:cs="Times New Roman"/>
          <w:color w:val="000000"/>
          <w:sz w:val="28"/>
          <w:szCs w:val="28"/>
          <w:lang w:eastAsia="zh-CN"/>
        </w:rPr>
        <w:t>安徽国晟检测技术有限公司</w:t>
      </w:r>
      <w:r>
        <w:rPr>
          <w:rFonts w:hint="eastAsia" w:ascii="宋体" w:hAnsi="宋体" w:cs="Times New Roman"/>
          <w:color w:val="000000"/>
          <w:sz w:val="28"/>
          <w:szCs w:val="28"/>
          <w:highlight w:val="none"/>
        </w:rPr>
        <w:t>于20</w:t>
      </w:r>
      <w:r>
        <w:rPr>
          <w:rFonts w:hint="eastAsia" w:ascii="宋体" w:hAnsi="宋体" w:cs="Times New Roman"/>
          <w:color w:val="000000"/>
          <w:sz w:val="28"/>
          <w:szCs w:val="28"/>
          <w:highlight w:val="none"/>
          <w:lang w:val="en-US" w:eastAsia="zh-CN"/>
        </w:rPr>
        <w:t>20</w:t>
      </w:r>
      <w:r>
        <w:rPr>
          <w:rFonts w:hint="eastAsia" w:ascii="宋体" w:hAnsi="宋体" w:cs="Times New Roman"/>
          <w:color w:val="000000"/>
          <w:sz w:val="28"/>
          <w:szCs w:val="28"/>
          <w:highlight w:val="none"/>
        </w:rPr>
        <w:t>年</w:t>
      </w:r>
      <w:r>
        <w:rPr>
          <w:rFonts w:hint="eastAsia" w:ascii="宋体" w:hAnsi="宋体" w:cs="Times New Roman"/>
          <w:color w:val="000000"/>
          <w:sz w:val="28"/>
          <w:szCs w:val="28"/>
          <w:highlight w:val="none"/>
          <w:lang w:val="en-US" w:eastAsia="zh-CN"/>
        </w:rPr>
        <w:t>4</w:t>
      </w:r>
      <w:r>
        <w:rPr>
          <w:rFonts w:hint="eastAsia" w:ascii="宋体" w:hAnsi="宋体" w:cs="Times New Roman"/>
          <w:color w:val="000000"/>
          <w:sz w:val="28"/>
          <w:szCs w:val="28"/>
          <w:highlight w:val="none"/>
        </w:rPr>
        <w:t>月</w:t>
      </w:r>
      <w:r>
        <w:rPr>
          <w:rFonts w:hint="eastAsia" w:ascii="宋体" w:hAnsi="宋体" w:cs="Times New Roman"/>
          <w:color w:val="000000"/>
          <w:sz w:val="28"/>
          <w:szCs w:val="28"/>
          <w:highlight w:val="none"/>
          <w:lang w:val="en-US" w:eastAsia="zh-CN"/>
        </w:rPr>
        <w:t>25</w:t>
      </w:r>
      <w:r>
        <w:rPr>
          <w:rFonts w:hint="eastAsia" w:ascii="宋体" w:hAnsi="宋体" w:cs="Times New Roman"/>
          <w:color w:val="000000"/>
          <w:sz w:val="28"/>
          <w:szCs w:val="28"/>
          <w:highlight w:val="none"/>
        </w:rPr>
        <w:t>日、</w:t>
      </w:r>
      <w:r>
        <w:rPr>
          <w:rFonts w:hint="eastAsia" w:ascii="宋体" w:hAnsi="宋体" w:cs="Times New Roman"/>
          <w:color w:val="000000"/>
          <w:sz w:val="28"/>
          <w:szCs w:val="28"/>
          <w:highlight w:val="none"/>
          <w:lang w:val="en-US" w:eastAsia="zh-CN"/>
        </w:rPr>
        <w:t>4</w:t>
      </w:r>
      <w:r>
        <w:rPr>
          <w:rFonts w:hint="eastAsia" w:ascii="宋体" w:hAnsi="宋体" w:cs="Times New Roman"/>
          <w:color w:val="000000"/>
          <w:sz w:val="28"/>
          <w:szCs w:val="28"/>
          <w:highlight w:val="none"/>
        </w:rPr>
        <w:t>月</w:t>
      </w:r>
      <w:r>
        <w:rPr>
          <w:rFonts w:hint="eastAsia" w:ascii="宋体" w:hAnsi="宋体" w:cs="Times New Roman"/>
          <w:color w:val="000000"/>
          <w:sz w:val="28"/>
          <w:szCs w:val="28"/>
          <w:highlight w:val="none"/>
          <w:lang w:val="en-US" w:eastAsia="zh-CN"/>
        </w:rPr>
        <w:t>26</w:t>
      </w:r>
      <w:r>
        <w:rPr>
          <w:rFonts w:hint="eastAsia" w:ascii="宋体" w:hAnsi="宋体" w:cs="Times New Roman"/>
          <w:color w:val="000000"/>
          <w:sz w:val="28"/>
          <w:szCs w:val="28"/>
          <w:highlight w:val="none"/>
        </w:rPr>
        <w:t>日进</w:t>
      </w:r>
      <w:r>
        <w:rPr>
          <w:rFonts w:hint="eastAsia" w:ascii="宋体" w:hAnsi="宋体" w:cs="Times New Roman"/>
          <w:color w:val="000000"/>
          <w:sz w:val="28"/>
          <w:szCs w:val="28"/>
        </w:rPr>
        <w:t>行了现场验收监测，验收期间监测结果如下：</w:t>
      </w:r>
    </w:p>
    <w:p>
      <w:pPr>
        <w:autoSpaceDE w:val="0"/>
        <w:autoSpaceDN w:val="0"/>
        <w:spacing w:line="360" w:lineRule="auto"/>
        <w:ind w:firstLine="560"/>
        <w:rPr>
          <w:rFonts w:ascii="宋体" w:hAnsi="宋体" w:cs="Times New Roman"/>
          <w:sz w:val="28"/>
          <w:szCs w:val="28"/>
        </w:rPr>
      </w:pPr>
      <w:r>
        <w:rPr>
          <w:rFonts w:hint="eastAsia" w:ascii="宋体" w:hAnsi="宋体" w:cs="Times New Roman"/>
          <w:sz w:val="28"/>
          <w:szCs w:val="28"/>
        </w:rPr>
        <w:t>1、废水监测结果</w:t>
      </w:r>
    </w:p>
    <w:p>
      <w:pPr>
        <w:spacing w:line="360" w:lineRule="auto"/>
        <w:ind w:firstLine="560" w:firstLineChars="200"/>
        <w:rPr>
          <w:rFonts w:ascii="Times New Roman" w:hAnsi="Times New Roman" w:cs="Times New Roman"/>
          <w:color w:val="000000"/>
          <w:sz w:val="28"/>
          <w:szCs w:val="28"/>
        </w:rPr>
      </w:pPr>
      <w:r>
        <w:rPr>
          <w:rFonts w:hint="eastAsia" w:ascii="Times New Roman" w:hAnsi="Times New Roman" w:cs="Times New Roman"/>
          <w:color w:val="000000"/>
          <w:sz w:val="28"/>
          <w:szCs w:val="28"/>
        </w:rPr>
        <w:t>本次验收期间尚未</w:t>
      </w:r>
      <w:r>
        <w:rPr>
          <w:rFonts w:hint="eastAsia" w:ascii="Times New Roman" w:hAnsi="Times New Roman" w:cs="Times New Roman"/>
          <w:color w:val="000000"/>
          <w:sz w:val="28"/>
          <w:szCs w:val="28"/>
          <w:lang w:val="en-US" w:eastAsia="zh-CN"/>
        </w:rPr>
        <w:t>投入运营</w:t>
      </w:r>
      <w:r>
        <w:rPr>
          <w:rFonts w:hint="eastAsia" w:ascii="Times New Roman" w:hAnsi="Times New Roman" w:cs="Times New Roman"/>
          <w:color w:val="000000"/>
          <w:sz w:val="28"/>
          <w:szCs w:val="28"/>
        </w:rPr>
        <w:t>，无废水产生，废水未监测。</w:t>
      </w:r>
    </w:p>
    <w:p>
      <w:pPr>
        <w:adjustRightInd w:val="0"/>
        <w:spacing w:line="360" w:lineRule="auto"/>
        <w:ind w:firstLine="560" w:firstLineChars="200"/>
        <w:jc w:val="left"/>
        <w:rPr>
          <w:rFonts w:hint="eastAsia" w:ascii="宋体" w:hAnsi="宋体" w:cs="Times New Roman"/>
          <w:color w:val="000000"/>
          <w:sz w:val="28"/>
          <w:szCs w:val="28"/>
        </w:rPr>
      </w:pPr>
      <w:r>
        <w:rPr>
          <w:rFonts w:hint="eastAsia" w:ascii="宋体" w:hAnsi="宋体" w:cs="Times New Roman"/>
          <w:color w:val="000000"/>
          <w:sz w:val="28"/>
          <w:szCs w:val="28"/>
        </w:rPr>
        <w:t>2、噪声监测结果</w:t>
      </w:r>
    </w:p>
    <w:p>
      <w:pPr>
        <w:widowControl/>
        <w:ind w:firstLine="560" w:firstLineChars="200"/>
        <w:jc w:val="left"/>
        <w:rPr>
          <w:rFonts w:ascii="宋体" w:hAnsi="宋体" w:cs="Times New Roman"/>
          <w:color w:val="000000"/>
          <w:sz w:val="28"/>
          <w:szCs w:val="28"/>
          <w:highlight w:val="none"/>
        </w:rPr>
      </w:pPr>
      <w:r>
        <w:rPr>
          <w:rFonts w:hint="eastAsia" w:ascii="Times New Roman" w:hAnsi="Times New Roman" w:cs="Times New Roman"/>
          <w:color w:val="000000"/>
          <w:sz w:val="28"/>
          <w:szCs w:val="28"/>
        </w:rPr>
        <w:t>监测结果表明</w:t>
      </w:r>
      <w:r>
        <w:rPr>
          <w:rFonts w:hint="eastAsia" w:ascii="Times New Roman" w:hAnsi="Times New Roman" w:cs="Times New Roman"/>
          <w:color w:val="000000"/>
          <w:sz w:val="28"/>
          <w:szCs w:val="28"/>
          <w:highlight w:val="none"/>
        </w:rPr>
        <w:t>，</w:t>
      </w:r>
      <w:r>
        <w:rPr>
          <w:rFonts w:ascii="Times New Roman" w:hAnsi="Times New Roman" w:cs="Times New Roman"/>
          <w:color w:val="000000"/>
          <w:sz w:val="28"/>
          <w:szCs w:val="28"/>
          <w:highlight w:val="none"/>
        </w:rPr>
        <w:t>20</w:t>
      </w:r>
      <w:r>
        <w:rPr>
          <w:rFonts w:hint="eastAsia" w:cs="Times New Roman"/>
          <w:color w:val="000000"/>
          <w:sz w:val="28"/>
          <w:szCs w:val="28"/>
          <w:highlight w:val="none"/>
          <w:lang w:val="en-US" w:eastAsia="zh-CN"/>
        </w:rPr>
        <w:t>20</w:t>
      </w:r>
      <w:r>
        <w:rPr>
          <w:rFonts w:hint="eastAsia" w:ascii="Times New Roman" w:hAnsi="Times New Roman" w:cs="Times New Roman"/>
          <w:color w:val="000000"/>
          <w:sz w:val="28"/>
          <w:szCs w:val="28"/>
          <w:highlight w:val="none"/>
        </w:rPr>
        <w:t>年</w:t>
      </w:r>
      <w:r>
        <w:rPr>
          <w:rFonts w:hint="eastAsia" w:cs="Times New Roman"/>
          <w:color w:val="000000"/>
          <w:sz w:val="28"/>
          <w:szCs w:val="28"/>
          <w:highlight w:val="none"/>
          <w:lang w:val="en-US" w:eastAsia="zh-CN"/>
        </w:rPr>
        <w:t>4</w:t>
      </w:r>
      <w:r>
        <w:rPr>
          <w:rFonts w:hint="eastAsia" w:ascii="Times New Roman" w:hAnsi="Times New Roman" w:cs="Times New Roman"/>
          <w:color w:val="000000"/>
          <w:sz w:val="28"/>
          <w:szCs w:val="28"/>
          <w:highlight w:val="none"/>
        </w:rPr>
        <w:t>月</w:t>
      </w:r>
      <w:r>
        <w:rPr>
          <w:rFonts w:hint="eastAsia" w:cs="Times New Roman"/>
          <w:color w:val="000000"/>
          <w:sz w:val="28"/>
          <w:szCs w:val="28"/>
          <w:highlight w:val="none"/>
          <w:lang w:val="en-US" w:eastAsia="zh-CN"/>
        </w:rPr>
        <w:t>25</w:t>
      </w:r>
      <w:r>
        <w:rPr>
          <w:rFonts w:hint="eastAsia" w:ascii="Times New Roman" w:hAnsi="Times New Roman" w:cs="Times New Roman"/>
          <w:color w:val="000000"/>
          <w:sz w:val="28"/>
          <w:szCs w:val="28"/>
          <w:highlight w:val="none"/>
        </w:rPr>
        <w:t>日</w:t>
      </w:r>
      <w:r>
        <w:rPr>
          <w:rFonts w:ascii="Times New Roman" w:hAnsi="Times New Roman" w:cs="Times New Roman"/>
          <w:color w:val="000000"/>
          <w:sz w:val="28"/>
          <w:szCs w:val="28"/>
          <w:highlight w:val="none"/>
        </w:rPr>
        <w:t>-</w:t>
      </w:r>
      <w:r>
        <w:rPr>
          <w:rFonts w:hint="eastAsia" w:cs="Times New Roman"/>
          <w:color w:val="000000"/>
          <w:sz w:val="28"/>
          <w:szCs w:val="28"/>
          <w:highlight w:val="none"/>
          <w:lang w:val="en-US" w:eastAsia="zh-CN"/>
        </w:rPr>
        <w:t>4</w:t>
      </w:r>
      <w:r>
        <w:rPr>
          <w:rFonts w:hint="eastAsia" w:ascii="Times New Roman" w:hAnsi="Times New Roman" w:cs="Times New Roman"/>
          <w:color w:val="000000"/>
          <w:sz w:val="28"/>
          <w:szCs w:val="28"/>
          <w:highlight w:val="none"/>
        </w:rPr>
        <w:t>月</w:t>
      </w:r>
      <w:r>
        <w:rPr>
          <w:rFonts w:hint="eastAsia" w:cs="Times New Roman"/>
          <w:color w:val="000000"/>
          <w:sz w:val="28"/>
          <w:szCs w:val="28"/>
          <w:highlight w:val="none"/>
          <w:lang w:val="en-US" w:eastAsia="zh-CN"/>
        </w:rPr>
        <w:t>26</w:t>
      </w:r>
      <w:r>
        <w:rPr>
          <w:rFonts w:hint="eastAsia" w:ascii="Times New Roman" w:hAnsi="Times New Roman" w:cs="Times New Roman"/>
          <w:color w:val="000000"/>
          <w:sz w:val="28"/>
          <w:szCs w:val="28"/>
          <w:highlight w:val="none"/>
        </w:rPr>
        <w:t>日验收监测期间，本项目边界环境噪声昼间监测结果为</w:t>
      </w:r>
      <w:r>
        <w:rPr>
          <w:rFonts w:hint="eastAsia" w:ascii="Times New Roman" w:hAnsi="Times New Roman" w:cs="Times New Roman"/>
          <w:color w:val="000000"/>
          <w:sz w:val="28"/>
          <w:szCs w:val="28"/>
          <w:highlight w:val="none"/>
          <w:lang w:val="en-US" w:eastAsia="zh-CN"/>
        </w:rPr>
        <w:t>50.8</w:t>
      </w:r>
      <w:r>
        <w:rPr>
          <w:rFonts w:hint="eastAsia" w:ascii="Times New Roman" w:hAnsi="Times New Roman" w:cs="Times New Roman"/>
          <w:color w:val="000000"/>
          <w:sz w:val="28"/>
          <w:szCs w:val="28"/>
          <w:highlight w:val="none"/>
        </w:rPr>
        <w:t>～5</w:t>
      </w:r>
      <w:r>
        <w:rPr>
          <w:rFonts w:hint="eastAsia" w:ascii="Times New Roman" w:hAnsi="Times New Roman" w:cs="Times New Roman"/>
          <w:color w:val="000000"/>
          <w:sz w:val="28"/>
          <w:szCs w:val="28"/>
          <w:highlight w:val="none"/>
          <w:lang w:val="en-US" w:eastAsia="zh-CN"/>
        </w:rPr>
        <w:t>6.2</w:t>
      </w:r>
      <w:r>
        <w:rPr>
          <w:rFonts w:hint="eastAsia" w:ascii="Times New Roman" w:hAnsi="Times New Roman" w:cs="Times New Roman"/>
          <w:color w:val="000000"/>
          <w:sz w:val="28"/>
          <w:szCs w:val="28"/>
          <w:highlight w:val="none"/>
        </w:rPr>
        <w:t>dB(A)，</w:t>
      </w:r>
      <w:r>
        <w:rPr>
          <w:rFonts w:hint="eastAsia" w:ascii="Times New Roman" w:hAnsi="Times New Roman" w:cs="Times New Roman"/>
          <w:color w:val="000000"/>
          <w:sz w:val="28"/>
          <w:szCs w:val="28"/>
          <w:highlight w:val="none"/>
          <w:lang w:val="en-US" w:eastAsia="zh-CN"/>
        </w:rPr>
        <w:t>夜间</w:t>
      </w:r>
      <w:r>
        <w:rPr>
          <w:rFonts w:hint="eastAsia" w:ascii="Times New Roman" w:hAnsi="Times New Roman" w:cs="Times New Roman"/>
          <w:color w:val="000000"/>
          <w:sz w:val="28"/>
          <w:szCs w:val="28"/>
          <w:highlight w:val="none"/>
        </w:rPr>
        <w:t>监测结果为</w:t>
      </w:r>
      <w:r>
        <w:rPr>
          <w:rFonts w:hint="eastAsia" w:ascii="Times New Roman" w:hAnsi="Times New Roman" w:cs="Times New Roman"/>
          <w:color w:val="000000"/>
          <w:sz w:val="28"/>
          <w:szCs w:val="28"/>
          <w:highlight w:val="none"/>
          <w:lang w:val="en-US" w:eastAsia="zh-CN"/>
        </w:rPr>
        <w:t>44.2</w:t>
      </w:r>
      <w:r>
        <w:rPr>
          <w:rFonts w:hint="eastAsia" w:ascii="Times New Roman" w:hAnsi="Times New Roman" w:cs="Times New Roman"/>
          <w:color w:val="000000"/>
          <w:sz w:val="28"/>
          <w:szCs w:val="28"/>
          <w:highlight w:val="none"/>
        </w:rPr>
        <w:t>～</w:t>
      </w:r>
      <w:r>
        <w:rPr>
          <w:rFonts w:hint="eastAsia" w:ascii="Times New Roman" w:hAnsi="Times New Roman" w:cs="Times New Roman"/>
          <w:color w:val="000000"/>
          <w:sz w:val="28"/>
          <w:szCs w:val="28"/>
          <w:highlight w:val="none"/>
          <w:lang w:val="en-US" w:eastAsia="zh-CN"/>
        </w:rPr>
        <w:t>48.0</w:t>
      </w:r>
      <w:r>
        <w:rPr>
          <w:rFonts w:hint="eastAsia" w:ascii="Times New Roman" w:hAnsi="Times New Roman" w:cs="Times New Roman"/>
          <w:color w:val="000000"/>
          <w:sz w:val="28"/>
          <w:szCs w:val="28"/>
          <w:highlight w:val="none"/>
        </w:rPr>
        <w:t>dB(A)，综上所述，项目噪声满足《社会生活环境噪声排放标准》（GB22337-2008）中2类限值要求。</w:t>
      </w:r>
    </w:p>
    <w:p>
      <w:pPr>
        <w:adjustRightInd w:val="0"/>
        <w:spacing w:line="360" w:lineRule="auto"/>
        <w:ind w:firstLine="560" w:firstLineChars="200"/>
        <w:rPr>
          <w:rFonts w:ascii="宋体" w:hAnsi="宋体" w:cs="Times New Roman"/>
          <w:color w:val="000000"/>
          <w:sz w:val="28"/>
          <w:szCs w:val="28"/>
        </w:rPr>
      </w:pPr>
      <w:r>
        <w:rPr>
          <w:rFonts w:hint="eastAsia" w:ascii="宋体" w:hAnsi="宋体" w:cs="Times New Roman"/>
          <w:color w:val="000000"/>
          <w:sz w:val="28"/>
          <w:szCs w:val="28"/>
        </w:rPr>
        <w:t>五、本项目建设对环境的影响</w:t>
      </w:r>
    </w:p>
    <w:p>
      <w:pPr>
        <w:adjustRightInd w:val="0"/>
        <w:spacing w:line="360" w:lineRule="auto"/>
        <w:ind w:firstLine="560" w:firstLineChars="200"/>
        <w:rPr>
          <w:rFonts w:ascii="宋体" w:hAnsi="宋体" w:cs="宋体"/>
          <w:kern w:val="0"/>
          <w:sz w:val="28"/>
          <w:szCs w:val="28"/>
        </w:rPr>
      </w:pPr>
      <w:r>
        <w:rPr>
          <w:rFonts w:hint="eastAsia" w:ascii="宋体" w:hAnsi="宋体" w:cs="Times New Roman"/>
          <w:color w:val="000000"/>
          <w:sz w:val="28"/>
          <w:szCs w:val="28"/>
        </w:rPr>
        <w:t>根据验收监测结果，该项目噪声均达到相应的排放标准，固废妥善处置，满足要求。</w:t>
      </w:r>
    </w:p>
    <w:p>
      <w:pPr>
        <w:adjustRightIn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六、验收结论</w:t>
      </w:r>
    </w:p>
    <w:p>
      <w:pPr>
        <w:adjustRightInd w:val="0"/>
        <w:spacing w:line="360" w:lineRule="auto"/>
        <w:ind w:firstLine="560" w:firstLineChars="200"/>
        <w:rPr>
          <w:rFonts w:ascii="宋体" w:hAnsi="宋体" w:cs="Times New Roman"/>
          <w:color w:val="000000"/>
          <w:sz w:val="28"/>
          <w:szCs w:val="28"/>
        </w:rPr>
      </w:pPr>
      <w:r>
        <w:rPr>
          <w:rFonts w:hint="eastAsia" w:ascii="宋体" w:hAnsi="宋体" w:cs="宋体"/>
          <w:kern w:val="0"/>
          <w:sz w:val="28"/>
          <w:szCs w:val="28"/>
        </w:rPr>
        <w:t>按《建设项目环境保护管理条例》中所规定要求：本项目</w:t>
      </w:r>
      <w:r>
        <w:rPr>
          <w:rFonts w:hint="eastAsia" w:ascii="宋体" w:hAnsi="宋体" w:cs="Times New Roman"/>
          <w:color w:val="000000"/>
          <w:sz w:val="28"/>
          <w:szCs w:val="28"/>
          <w:shd w:val="clear" w:color="auto" w:fill="FDFDFD"/>
        </w:rPr>
        <w:t>建设前期环境保护审查、审批手续完备，技术资料与环境保护档案资料基本齐全；环境保护设施基本按环评及批复的要求落实。因此，</w:t>
      </w:r>
      <w:r>
        <w:rPr>
          <w:rFonts w:hint="eastAsia" w:ascii="宋体" w:hAnsi="宋体" w:cs="宋体"/>
          <w:kern w:val="0"/>
          <w:sz w:val="28"/>
          <w:szCs w:val="28"/>
          <w:lang w:eastAsia="zh-CN"/>
        </w:rPr>
        <w:t>芜湖保信房地产开发有限公司保利信达熙悦府（</w:t>
      </w:r>
      <w:r>
        <w:rPr>
          <w:rFonts w:hint="eastAsia" w:ascii="宋体" w:hAnsi="宋体" w:cs="宋体"/>
          <w:kern w:val="0"/>
          <w:sz w:val="28"/>
          <w:szCs w:val="28"/>
          <w:lang w:val="en-US" w:eastAsia="zh-CN"/>
        </w:rPr>
        <w:t>B</w:t>
      </w:r>
      <w:r>
        <w:rPr>
          <w:rFonts w:hint="eastAsia" w:ascii="宋体" w:hAnsi="宋体" w:cs="宋体"/>
          <w:kern w:val="0"/>
          <w:sz w:val="28"/>
          <w:szCs w:val="28"/>
          <w:lang w:eastAsia="zh-CN"/>
        </w:rPr>
        <w:t>区）项目</w:t>
      </w:r>
      <w:r>
        <w:rPr>
          <w:rFonts w:hint="eastAsia" w:ascii="宋体" w:hAnsi="宋体" w:cs="Times New Roman"/>
          <w:color w:val="000000"/>
          <w:sz w:val="28"/>
          <w:szCs w:val="28"/>
        </w:rPr>
        <w:t>竣工环境保护验收合格。</w:t>
      </w:r>
    </w:p>
    <w:p>
      <w:pPr>
        <w:adjustRightInd w:val="0"/>
        <w:spacing w:line="360" w:lineRule="auto"/>
        <w:ind w:firstLine="560" w:firstLineChars="200"/>
        <w:rPr>
          <w:rFonts w:ascii="宋体" w:hAnsi="宋体" w:cs="宋体"/>
          <w:color w:val="000000"/>
          <w:kern w:val="0"/>
          <w:sz w:val="28"/>
          <w:szCs w:val="28"/>
        </w:rPr>
      </w:pPr>
      <w:r>
        <w:rPr>
          <w:rFonts w:ascii="宋体" w:hAnsi="宋体" w:cs="Times New Roman"/>
          <w:color w:val="000000"/>
          <w:sz w:val="28"/>
          <w:szCs w:val="28"/>
        </w:rPr>
        <w:t>七</w:t>
      </w:r>
      <w:r>
        <w:rPr>
          <w:rFonts w:hint="eastAsia" w:ascii="宋体" w:hAnsi="宋体" w:cs="宋体"/>
          <w:color w:val="000000"/>
          <w:kern w:val="0"/>
          <w:sz w:val="28"/>
          <w:szCs w:val="28"/>
        </w:rPr>
        <w:t>、承诺</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加强项目环境管理和环保设施的维护，确保污染物达标排放，</w:t>
      </w:r>
      <w:r>
        <w:rPr>
          <w:rFonts w:hint="eastAsia" w:ascii="宋体" w:hAnsi="宋体" w:cs="宋体"/>
          <w:kern w:val="0"/>
          <w:sz w:val="28"/>
          <w:szCs w:val="28"/>
          <w:lang w:val="en-US" w:eastAsia="zh-CN"/>
        </w:rPr>
        <w:t>待项目投入使用</w:t>
      </w:r>
      <w:r>
        <w:rPr>
          <w:rFonts w:hint="eastAsia" w:ascii="宋体" w:hAnsi="宋体" w:cs="宋体"/>
          <w:kern w:val="0"/>
          <w:sz w:val="28"/>
          <w:szCs w:val="28"/>
        </w:rPr>
        <w:t>后对废水实施跟踪监测。</w:t>
      </w:r>
    </w:p>
    <w:p>
      <w:pPr>
        <w:adjustRightInd w:val="0"/>
        <w:spacing w:line="360" w:lineRule="auto"/>
        <w:ind w:firstLine="560" w:firstLineChars="200"/>
        <w:rPr>
          <w:rFonts w:hint="eastAsia" w:ascii="宋体" w:hAnsi="宋体" w:cs="宋体"/>
          <w:kern w:val="0"/>
          <w:sz w:val="28"/>
          <w:szCs w:val="28"/>
        </w:rPr>
      </w:pPr>
    </w:p>
    <w:p>
      <w:pPr>
        <w:adjustRightIn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附：1、建设项目竣工环境保护验收监测报告。</w:t>
      </w:r>
    </w:p>
    <w:p>
      <w:pPr>
        <w:widowControl/>
        <w:shd w:val="clear" w:color="auto" w:fill="FFFFFF"/>
        <w:snapToGrid w:val="0"/>
        <w:spacing w:before="0" w:beforeAutospacing="0" w:after="0" w:afterAutospacing="0" w:line="440" w:lineRule="exact"/>
        <w:ind w:right="960" w:firstLine="4760" w:firstLineChars="1700"/>
        <w:jc w:val="left"/>
        <w:rPr>
          <w:rFonts w:hint="eastAsia" w:ascii="宋体" w:hAnsi="宋体" w:eastAsia="宋体" w:cs="宋体"/>
          <w:kern w:val="0"/>
          <w:sz w:val="28"/>
          <w:szCs w:val="28"/>
          <w:lang w:val="en-US" w:eastAsia="zh-CN" w:bidi="ar-SA"/>
        </w:rPr>
      </w:pPr>
    </w:p>
    <w:p>
      <w:pPr>
        <w:widowControl/>
        <w:shd w:val="clear" w:color="auto" w:fill="FFFFFF"/>
        <w:snapToGrid w:val="0"/>
        <w:spacing w:before="0" w:beforeAutospacing="0" w:after="0" w:afterAutospacing="0" w:line="440" w:lineRule="exact"/>
        <w:ind w:right="960" w:firstLine="4760" w:firstLineChars="1700"/>
        <w:jc w:val="left"/>
        <w:rPr>
          <w:rFonts w:hint="eastAsia" w:ascii="宋体" w:hAnsi="宋体" w:eastAsia="宋体" w:cs="宋体"/>
          <w:kern w:val="0"/>
          <w:sz w:val="28"/>
          <w:szCs w:val="28"/>
          <w:lang w:val="en-US" w:eastAsia="zh-CN" w:bidi="ar-SA"/>
        </w:rPr>
      </w:pPr>
    </w:p>
    <w:p>
      <w:pPr>
        <w:widowControl/>
        <w:shd w:val="clear" w:color="auto" w:fill="FFFFFF"/>
        <w:snapToGrid w:val="0"/>
        <w:spacing w:before="0" w:beforeAutospacing="0" w:after="0" w:afterAutospacing="0" w:line="440" w:lineRule="exact"/>
        <w:ind w:right="960" w:firstLine="2240" w:firstLineChars="8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芜湖市鸠江区教育局（芜湖保信房地产开发有限公司）</w:t>
      </w:r>
    </w:p>
    <w:p>
      <w:pPr>
        <w:widowControl/>
        <w:shd w:val="clear" w:color="auto" w:fill="FFFFFF"/>
        <w:snapToGrid w:val="0"/>
        <w:spacing w:before="0" w:beforeAutospacing="0" w:after="0" w:afterAutospacing="0" w:line="440" w:lineRule="exact"/>
        <w:ind w:left="5456" w:leftChars="2598" w:right="960" w:firstLine="840" w:firstLineChars="300"/>
        <w:jc w:val="left"/>
        <w:rPr>
          <w:rFonts w:hint="eastAsia" w:ascii="宋体" w:hAnsi="宋体" w:eastAsia="宋体" w:cs="宋体"/>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SA"/>
          <w14:textFill>
            <w14:solidFill>
              <w14:schemeClr w14:val="tx1"/>
            </w14:solidFill>
          </w14:textFill>
        </w:rPr>
        <w:t>20</w:t>
      </w:r>
      <w:r>
        <w:rPr>
          <w:rFonts w:hint="eastAsia" w:ascii="宋体" w:hAnsi="宋体" w:cs="宋体"/>
          <w:color w:val="000000" w:themeColor="text1"/>
          <w:kern w:val="0"/>
          <w:sz w:val="28"/>
          <w:szCs w:val="28"/>
          <w:highlight w:val="none"/>
          <w:lang w:val="en-US" w:eastAsia="zh-CN" w:bidi="ar-SA"/>
          <w14:textFill>
            <w14:solidFill>
              <w14:schemeClr w14:val="tx1"/>
            </w14:solidFill>
          </w14:textFill>
        </w:rPr>
        <w:t>20</w:t>
      </w:r>
      <w:r>
        <w:rPr>
          <w:rFonts w:ascii="宋体" w:hAnsi="宋体" w:eastAsia="宋体" w:cs="宋体"/>
          <w:color w:val="000000" w:themeColor="text1"/>
          <w:kern w:val="0"/>
          <w:sz w:val="28"/>
          <w:szCs w:val="28"/>
          <w:highlight w:val="none"/>
          <w:lang w:val="en-US" w:eastAsia="zh-CN" w:bidi="ar-SA"/>
          <w14:textFill>
            <w14:solidFill>
              <w14:schemeClr w14:val="tx1"/>
            </w14:solidFill>
          </w14:textFill>
        </w:rPr>
        <w:t>年</w:t>
      </w:r>
      <w:r>
        <w:rPr>
          <w:rFonts w:hint="eastAsia" w:ascii="宋体" w:hAnsi="宋体" w:cs="宋体"/>
          <w:color w:val="000000" w:themeColor="text1"/>
          <w:kern w:val="0"/>
          <w:sz w:val="28"/>
          <w:szCs w:val="28"/>
          <w:highlight w:val="none"/>
          <w:lang w:val="en-US" w:eastAsia="zh-CN" w:bidi="ar-SA"/>
          <w14:textFill>
            <w14:solidFill>
              <w14:schemeClr w14:val="tx1"/>
            </w14:solidFill>
          </w14:textFill>
        </w:rPr>
        <w:t>5</w:t>
      </w:r>
      <w:r>
        <w:rPr>
          <w:rFonts w:ascii="宋体" w:hAnsi="宋体" w:eastAsia="宋体" w:cs="宋体"/>
          <w:color w:val="000000" w:themeColor="text1"/>
          <w:kern w:val="0"/>
          <w:sz w:val="28"/>
          <w:szCs w:val="28"/>
          <w:highlight w:val="none"/>
          <w:lang w:val="en-US" w:eastAsia="zh-CN" w:bidi="ar-SA"/>
          <w14:textFill>
            <w14:solidFill>
              <w14:schemeClr w14:val="tx1"/>
            </w14:solidFill>
          </w14:textFill>
        </w:rPr>
        <w:t>月</w:t>
      </w:r>
      <w:r>
        <w:rPr>
          <w:rFonts w:hint="eastAsia" w:ascii="宋体" w:hAnsi="宋体" w:cs="宋体"/>
          <w:color w:val="000000" w:themeColor="text1"/>
          <w:kern w:val="0"/>
          <w:sz w:val="28"/>
          <w:szCs w:val="28"/>
          <w:highlight w:val="none"/>
          <w:lang w:val="en-US" w:eastAsia="zh-CN" w:bidi="ar-SA"/>
          <w14:textFill>
            <w14:solidFill>
              <w14:schemeClr w14:val="tx1"/>
            </w14:solidFill>
          </w14:textFill>
        </w:rPr>
        <w:t>12</w:t>
      </w:r>
      <w:r>
        <w:rPr>
          <w:rFonts w:ascii="宋体" w:hAnsi="宋体" w:eastAsia="宋体" w:cs="宋体"/>
          <w:color w:val="000000" w:themeColor="text1"/>
          <w:kern w:val="0"/>
          <w:sz w:val="28"/>
          <w:szCs w:val="28"/>
          <w:highlight w:val="none"/>
          <w:lang w:val="en-US" w:eastAsia="zh-CN" w:bidi="ar-SA"/>
          <w14:textFill>
            <w14:solidFill>
              <w14:schemeClr w14:val="tx1"/>
            </w14:solidFill>
          </w14:textFill>
        </w:rPr>
        <w:t>日</w:t>
      </w:r>
    </w:p>
    <w:p>
      <w:pPr>
        <w:pStyle w:val="10"/>
        <w:rPr>
          <w:rFonts w:hint="eastAsia"/>
          <w:lang w:eastAsia="zh-CN"/>
        </w:rPr>
      </w:pPr>
      <w:bookmarkStart w:id="1" w:name="_GoBack"/>
      <w:bookmarkEnd w:id="1"/>
    </w:p>
    <w:sectPr>
      <w:footerReference r:id="rId5" w:type="first"/>
      <w:headerReference r:id="rId3" w:type="default"/>
      <w:footerReference r:id="rId4" w:type="default"/>
      <w:pgSz w:w="11906" w:h="16838"/>
      <w:pgMar w:top="1140" w:right="1077" w:bottom="777" w:left="1247" w:header="624" w:footer="714"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VKUKH+TimesNewRomanPSMT">
    <w:altName w:val="Vrinda"/>
    <w:panose1 w:val="020005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imes New Roman" w:hAnsi="Times New Roman"/>
        <w:szCs w:val="21"/>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07035" cy="147955"/>
              <wp:effectExtent l="0" t="0" r="0" b="0"/>
              <wp:wrapNone/>
              <wp:docPr id="2"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407035" cy="147955"/>
                      </a:xfrm>
                      <a:prstGeom prst="rect">
                        <a:avLst/>
                      </a:prstGeom>
                      <a:noFill/>
                      <a:ln>
                        <a:noFill/>
                      </a:ln>
                    </wps:spPr>
                    <wps:txbx>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11.65pt;width:32.05pt;mso-position-horizontal:center;mso-position-horizontal-relative:margin;mso-wrap-style:none;z-index:251658240;mso-width-relative:page;mso-height-relative:page;" filled="f" stroked="f" coordsize="21600,21600" o:gfxdata="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qw&#10;ofbSAAAAAwEAAA8AAAAAAAAAAQAgAAAAIgAAAGRycy9kb3ducmV2LnhtbFBLAQIUABQAAAAIAIdO&#10;4kAiU+py8AEAALUDAAAOAAAAAAAAAAEAIAAAACEBAABkcnMvZTJvRG9jLnhtbFBLBQYAAAAABgAG&#10;AFkBAACDBQAAAAA=&#10;">
              <v:fill on="f" focussize="0,0"/>
              <v:stroke on="f"/>
              <v:imagedata o:title=""/>
              <o:lock v:ext="edit" aspectratio="f"/>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w:t>
                    </w:r>
                  </w:p>
                </w:txbxContent>
              </v:textbox>
            </v:shape>
          </w:pict>
        </mc:Fallback>
      </mc:AlternateContent>
    </w: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666"/>
        <w:tab w:val="clear" w:pos="4153"/>
      </w:tabs>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07035" cy="147955"/>
              <wp:effectExtent l="0" t="0" r="0" b="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407035" cy="147955"/>
                      </a:xfrm>
                      <a:prstGeom prst="rect">
                        <a:avLst/>
                      </a:prstGeom>
                      <a:noFill/>
                      <a:ln>
                        <a:noFill/>
                      </a:ln>
                    </wps:spPr>
                    <wps:txbx>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1.65pt;width:32.05pt;mso-position-horizontal:center;mso-position-horizontal-relative:margin;mso-wrap-style:none;z-index:251658240;mso-width-relative:page;mso-height-relative:page;" filled="f" stroked="f" coordsize="21600,21600" o:gfxdata="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qw&#10;ofbSAAAAAwEAAA8AAAAAAAAAAQAgAAAAIgAAAGRycy9kb3ducmV2LnhtbFBLAQIUABQAAAAIAIdO&#10;4kAc+KjK8AEAALUDAAAOAAAAAAAAAAEAIAAAACEBAABkcnMvZTJvRG9jLnhtbFBLBQYAAAAABgAG&#10;AFkBAACDBQAAAAA=&#10;">
              <v:fill on="f" focussize="0,0"/>
              <v:stroke on="f"/>
              <v:imagedata o:title=""/>
              <o:lock v:ext="edit" aspectratio="f"/>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jc w:val="center"/>
      <w:outlineLvl w:val="0"/>
      <w:rPr>
        <w:rFonts w:eastAsia="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46DBE"/>
    <w:multiLevelType w:val="singleLevel"/>
    <w:tmpl w:val="42246D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9"/>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62E"/>
    <w:rsid w:val="00047FAE"/>
    <w:rsid w:val="000B005B"/>
    <w:rsid w:val="000F3733"/>
    <w:rsid w:val="00115BF5"/>
    <w:rsid w:val="001703B1"/>
    <w:rsid w:val="00172A27"/>
    <w:rsid w:val="0017500D"/>
    <w:rsid w:val="001A57B6"/>
    <w:rsid w:val="001E3CDA"/>
    <w:rsid w:val="002037DD"/>
    <w:rsid w:val="00221BED"/>
    <w:rsid w:val="00247C83"/>
    <w:rsid w:val="002646D6"/>
    <w:rsid w:val="002B66AD"/>
    <w:rsid w:val="002C45F1"/>
    <w:rsid w:val="002D0C74"/>
    <w:rsid w:val="002D49C3"/>
    <w:rsid w:val="00384E37"/>
    <w:rsid w:val="003E4BF3"/>
    <w:rsid w:val="003F1942"/>
    <w:rsid w:val="00410BB5"/>
    <w:rsid w:val="0042245E"/>
    <w:rsid w:val="00426C66"/>
    <w:rsid w:val="004A1A82"/>
    <w:rsid w:val="004A4A6E"/>
    <w:rsid w:val="004B742C"/>
    <w:rsid w:val="004D6773"/>
    <w:rsid w:val="004D790B"/>
    <w:rsid w:val="004D7F47"/>
    <w:rsid w:val="004F6FAE"/>
    <w:rsid w:val="00563FE4"/>
    <w:rsid w:val="00594E54"/>
    <w:rsid w:val="005D17EE"/>
    <w:rsid w:val="005F65BE"/>
    <w:rsid w:val="00601C73"/>
    <w:rsid w:val="00603595"/>
    <w:rsid w:val="0060594E"/>
    <w:rsid w:val="00663C56"/>
    <w:rsid w:val="006945D1"/>
    <w:rsid w:val="006D2EC8"/>
    <w:rsid w:val="006E5DD3"/>
    <w:rsid w:val="00724AB1"/>
    <w:rsid w:val="007507A4"/>
    <w:rsid w:val="00766B1B"/>
    <w:rsid w:val="007A3890"/>
    <w:rsid w:val="007C2358"/>
    <w:rsid w:val="00801F2D"/>
    <w:rsid w:val="008346A4"/>
    <w:rsid w:val="00853D4C"/>
    <w:rsid w:val="00854CAE"/>
    <w:rsid w:val="008E5CDC"/>
    <w:rsid w:val="008F56C3"/>
    <w:rsid w:val="008F58E3"/>
    <w:rsid w:val="00983CE5"/>
    <w:rsid w:val="009C5E4D"/>
    <w:rsid w:val="009F3D4F"/>
    <w:rsid w:val="00A31653"/>
    <w:rsid w:val="00B322F1"/>
    <w:rsid w:val="00B54BD8"/>
    <w:rsid w:val="00B81FA0"/>
    <w:rsid w:val="00BB1B69"/>
    <w:rsid w:val="00C021F1"/>
    <w:rsid w:val="00C10A57"/>
    <w:rsid w:val="00C35BC3"/>
    <w:rsid w:val="00C376B9"/>
    <w:rsid w:val="00C84F78"/>
    <w:rsid w:val="00CD061C"/>
    <w:rsid w:val="00CE5D0A"/>
    <w:rsid w:val="00E21695"/>
    <w:rsid w:val="00E437A6"/>
    <w:rsid w:val="00E855FE"/>
    <w:rsid w:val="00ED53E7"/>
    <w:rsid w:val="00F82CEE"/>
    <w:rsid w:val="00F97A9E"/>
    <w:rsid w:val="00FC07EE"/>
    <w:rsid w:val="00FE44F7"/>
    <w:rsid w:val="00FF006D"/>
    <w:rsid w:val="010204FF"/>
    <w:rsid w:val="01054A22"/>
    <w:rsid w:val="01301256"/>
    <w:rsid w:val="013F0A1F"/>
    <w:rsid w:val="01AF2672"/>
    <w:rsid w:val="01F80047"/>
    <w:rsid w:val="02054B58"/>
    <w:rsid w:val="02B10C42"/>
    <w:rsid w:val="02D13A95"/>
    <w:rsid w:val="032F0FBD"/>
    <w:rsid w:val="035415B6"/>
    <w:rsid w:val="036C498D"/>
    <w:rsid w:val="03E73C67"/>
    <w:rsid w:val="03FD77D1"/>
    <w:rsid w:val="041907D2"/>
    <w:rsid w:val="045452DB"/>
    <w:rsid w:val="04674B3B"/>
    <w:rsid w:val="04871C6B"/>
    <w:rsid w:val="048D6971"/>
    <w:rsid w:val="04AB169C"/>
    <w:rsid w:val="059142C2"/>
    <w:rsid w:val="05D469CB"/>
    <w:rsid w:val="05D8322A"/>
    <w:rsid w:val="064020C7"/>
    <w:rsid w:val="06524CF3"/>
    <w:rsid w:val="06733EEF"/>
    <w:rsid w:val="069C0AB5"/>
    <w:rsid w:val="069C4C8F"/>
    <w:rsid w:val="06A17B34"/>
    <w:rsid w:val="06C50387"/>
    <w:rsid w:val="06D61EF3"/>
    <w:rsid w:val="0757416C"/>
    <w:rsid w:val="075E5CFA"/>
    <w:rsid w:val="076057CF"/>
    <w:rsid w:val="077353F0"/>
    <w:rsid w:val="07BE0D07"/>
    <w:rsid w:val="07C1281D"/>
    <w:rsid w:val="07D10954"/>
    <w:rsid w:val="07F536F7"/>
    <w:rsid w:val="084870F8"/>
    <w:rsid w:val="08517FCB"/>
    <w:rsid w:val="085D0EDA"/>
    <w:rsid w:val="08AC7C15"/>
    <w:rsid w:val="08AE33BD"/>
    <w:rsid w:val="08C86EB9"/>
    <w:rsid w:val="0980118B"/>
    <w:rsid w:val="098C1CAC"/>
    <w:rsid w:val="0A0265A1"/>
    <w:rsid w:val="0A29799A"/>
    <w:rsid w:val="0AD5453F"/>
    <w:rsid w:val="0AD8734A"/>
    <w:rsid w:val="0B2D54B2"/>
    <w:rsid w:val="0B626744"/>
    <w:rsid w:val="0BDC018F"/>
    <w:rsid w:val="0BE40FD3"/>
    <w:rsid w:val="0BF876F2"/>
    <w:rsid w:val="0C5C50CA"/>
    <w:rsid w:val="0CE73D77"/>
    <w:rsid w:val="0CED653B"/>
    <w:rsid w:val="0D0E3448"/>
    <w:rsid w:val="0D254007"/>
    <w:rsid w:val="0D25568C"/>
    <w:rsid w:val="0D2D4E76"/>
    <w:rsid w:val="0D53136D"/>
    <w:rsid w:val="0E0A40C8"/>
    <w:rsid w:val="0E161224"/>
    <w:rsid w:val="0E8146DF"/>
    <w:rsid w:val="0E9A22EC"/>
    <w:rsid w:val="0EFF2FE4"/>
    <w:rsid w:val="0F7954F5"/>
    <w:rsid w:val="0F94079E"/>
    <w:rsid w:val="0FEC5B2A"/>
    <w:rsid w:val="0FF84AE7"/>
    <w:rsid w:val="10072FFA"/>
    <w:rsid w:val="10190B59"/>
    <w:rsid w:val="107A6C95"/>
    <w:rsid w:val="107D20DF"/>
    <w:rsid w:val="108E6507"/>
    <w:rsid w:val="117204F9"/>
    <w:rsid w:val="11AE277B"/>
    <w:rsid w:val="11BF789C"/>
    <w:rsid w:val="11C70ABD"/>
    <w:rsid w:val="12AE54E0"/>
    <w:rsid w:val="12EA28D0"/>
    <w:rsid w:val="131B23F9"/>
    <w:rsid w:val="13A11C36"/>
    <w:rsid w:val="13ED03BA"/>
    <w:rsid w:val="141F4E16"/>
    <w:rsid w:val="14654635"/>
    <w:rsid w:val="14C4195B"/>
    <w:rsid w:val="14FF7B5D"/>
    <w:rsid w:val="153B0FB2"/>
    <w:rsid w:val="158A0ED0"/>
    <w:rsid w:val="1622541B"/>
    <w:rsid w:val="16437301"/>
    <w:rsid w:val="16DB57B6"/>
    <w:rsid w:val="16F548E3"/>
    <w:rsid w:val="174D0E93"/>
    <w:rsid w:val="179D35B7"/>
    <w:rsid w:val="1813088B"/>
    <w:rsid w:val="18596EE6"/>
    <w:rsid w:val="18710A98"/>
    <w:rsid w:val="193E76BF"/>
    <w:rsid w:val="1962681D"/>
    <w:rsid w:val="196E7092"/>
    <w:rsid w:val="1A307D3C"/>
    <w:rsid w:val="1A403001"/>
    <w:rsid w:val="1A8E5DAE"/>
    <w:rsid w:val="1B683E77"/>
    <w:rsid w:val="1B93417E"/>
    <w:rsid w:val="1BCC6758"/>
    <w:rsid w:val="1BEE11F5"/>
    <w:rsid w:val="1C64164C"/>
    <w:rsid w:val="1CA051FF"/>
    <w:rsid w:val="1CA57C2D"/>
    <w:rsid w:val="1CD57C94"/>
    <w:rsid w:val="1D381485"/>
    <w:rsid w:val="1D7F43CC"/>
    <w:rsid w:val="1D853208"/>
    <w:rsid w:val="1DA22714"/>
    <w:rsid w:val="1DDF6D96"/>
    <w:rsid w:val="1DED207B"/>
    <w:rsid w:val="1DF1287B"/>
    <w:rsid w:val="1E220BE2"/>
    <w:rsid w:val="1E7751DB"/>
    <w:rsid w:val="1E827F60"/>
    <w:rsid w:val="1EB609E7"/>
    <w:rsid w:val="1F012D38"/>
    <w:rsid w:val="1F122D96"/>
    <w:rsid w:val="1F704324"/>
    <w:rsid w:val="1FB01C29"/>
    <w:rsid w:val="20485887"/>
    <w:rsid w:val="205A4246"/>
    <w:rsid w:val="205F657B"/>
    <w:rsid w:val="206264D5"/>
    <w:rsid w:val="21197EE4"/>
    <w:rsid w:val="211D7A5C"/>
    <w:rsid w:val="21814E00"/>
    <w:rsid w:val="218B4AD3"/>
    <w:rsid w:val="219E266C"/>
    <w:rsid w:val="2232731D"/>
    <w:rsid w:val="22443DC0"/>
    <w:rsid w:val="228C71E3"/>
    <w:rsid w:val="22D358C3"/>
    <w:rsid w:val="23F674D1"/>
    <w:rsid w:val="243B6394"/>
    <w:rsid w:val="244D340C"/>
    <w:rsid w:val="248231DA"/>
    <w:rsid w:val="24B76EBD"/>
    <w:rsid w:val="24C8767C"/>
    <w:rsid w:val="24CB260F"/>
    <w:rsid w:val="24F50947"/>
    <w:rsid w:val="253202B9"/>
    <w:rsid w:val="254A5F3F"/>
    <w:rsid w:val="256F31C1"/>
    <w:rsid w:val="267C01D7"/>
    <w:rsid w:val="26F02EAF"/>
    <w:rsid w:val="271423CE"/>
    <w:rsid w:val="273A58C7"/>
    <w:rsid w:val="27490671"/>
    <w:rsid w:val="275574EB"/>
    <w:rsid w:val="279C4215"/>
    <w:rsid w:val="27AE08DE"/>
    <w:rsid w:val="27C56262"/>
    <w:rsid w:val="27E4713F"/>
    <w:rsid w:val="2877744B"/>
    <w:rsid w:val="289C7DCD"/>
    <w:rsid w:val="28A64301"/>
    <w:rsid w:val="28E56252"/>
    <w:rsid w:val="28EE7D91"/>
    <w:rsid w:val="29075754"/>
    <w:rsid w:val="29F72A34"/>
    <w:rsid w:val="2A59759C"/>
    <w:rsid w:val="2A5B39EA"/>
    <w:rsid w:val="2A7219C0"/>
    <w:rsid w:val="2AC04DC2"/>
    <w:rsid w:val="2B02442D"/>
    <w:rsid w:val="2B3373C1"/>
    <w:rsid w:val="2B7022DD"/>
    <w:rsid w:val="2BB6311B"/>
    <w:rsid w:val="2C5F40A7"/>
    <w:rsid w:val="2C6F2DAB"/>
    <w:rsid w:val="2CE8382C"/>
    <w:rsid w:val="2D440839"/>
    <w:rsid w:val="2DF55BE1"/>
    <w:rsid w:val="2E18665D"/>
    <w:rsid w:val="2E2270EB"/>
    <w:rsid w:val="2F224637"/>
    <w:rsid w:val="2FBA0542"/>
    <w:rsid w:val="2FCC1999"/>
    <w:rsid w:val="304F4C2F"/>
    <w:rsid w:val="308031BB"/>
    <w:rsid w:val="30BC5A1F"/>
    <w:rsid w:val="30EF5A78"/>
    <w:rsid w:val="30F66245"/>
    <w:rsid w:val="312A50F6"/>
    <w:rsid w:val="31BA0EFD"/>
    <w:rsid w:val="31BE6C70"/>
    <w:rsid w:val="31C52B51"/>
    <w:rsid w:val="32400D82"/>
    <w:rsid w:val="32867451"/>
    <w:rsid w:val="3361343D"/>
    <w:rsid w:val="33D25C15"/>
    <w:rsid w:val="34485A54"/>
    <w:rsid w:val="345F16BF"/>
    <w:rsid w:val="34B74F3F"/>
    <w:rsid w:val="34E216B2"/>
    <w:rsid w:val="34F025A4"/>
    <w:rsid w:val="34FA365D"/>
    <w:rsid w:val="34FB6BD3"/>
    <w:rsid w:val="352373F8"/>
    <w:rsid w:val="357B212F"/>
    <w:rsid w:val="359B67CC"/>
    <w:rsid w:val="35CF7F51"/>
    <w:rsid w:val="36166D3A"/>
    <w:rsid w:val="362465DB"/>
    <w:rsid w:val="366C72DD"/>
    <w:rsid w:val="36D373CE"/>
    <w:rsid w:val="37002399"/>
    <w:rsid w:val="37217BBE"/>
    <w:rsid w:val="3810344D"/>
    <w:rsid w:val="389C685E"/>
    <w:rsid w:val="38A11E15"/>
    <w:rsid w:val="38F36048"/>
    <w:rsid w:val="38F4355F"/>
    <w:rsid w:val="39294290"/>
    <w:rsid w:val="395719C7"/>
    <w:rsid w:val="397B0D61"/>
    <w:rsid w:val="39E360C6"/>
    <w:rsid w:val="39E83EBE"/>
    <w:rsid w:val="39F83EEA"/>
    <w:rsid w:val="3A2F537F"/>
    <w:rsid w:val="3A320730"/>
    <w:rsid w:val="3ADC06AD"/>
    <w:rsid w:val="3ADD5356"/>
    <w:rsid w:val="3AEE6040"/>
    <w:rsid w:val="3B292ADF"/>
    <w:rsid w:val="3B52133C"/>
    <w:rsid w:val="3B6A1ECB"/>
    <w:rsid w:val="3B6B3C09"/>
    <w:rsid w:val="3B8F6BEE"/>
    <w:rsid w:val="3BBC657D"/>
    <w:rsid w:val="3C764421"/>
    <w:rsid w:val="3CA3548F"/>
    <w:rsid w:val="3D8173AE"/>
    <w:rsid w:val="3D900FB7"/>
    <w:rsid w:val="3E044BE1"/>
    <w:rsid w:val="3E12055B"/>
    <w:rsid w:val="3E4200EF"/>
    <w:rsid w:val="3E592723"/>
    <w:rsid w:val="3E672227"/>
    <w:rsid w:val="3E8F1E38"/>
    <w:rsid w:val="3E9E3BD0"/>
    <w:rsid w:val="3ECC264A"/>
    <w:rsid w:val="3EFF2C5A"/>
    <w:rsid w:val="3F0E3B56"/>
    <w:rsid w:val="404D4F61"/>
    <w:rsid w:val="40540991"/>
    <w:rsid w:val="408558EC"/>
    <w:rsid w:val="408C0CC7"/>
    <w:rsid w:val="40CC4610"/>
    <w:rsid w:val="41032E99"/>
    <w:rsid w:val="410E1EDF"/>
    <w:rsid w:val="411E792D"/>
    <w:rsid w:val="41D71C56"/>
    <w:rsid w:val="4234164A"/>
    <w:rsid w:val="42491B3B"/>
    <w:rsid w:val="425F1E61"/>
    <w:rsid w:val="426E772B"/>
    <w:rsid w:val="427B7584"/>
    <w:rsid w:val="42C70145"/>
    <w:rsid w:val="430C30D4"/>
    <w:rsid w:val="431D17B5"/>
    <w:rsid w:val="43607EA5"/>
    <w:rsid w:val="44152DB9"/>
    <w:rsid w:val="44305B38"/>
    <w:rsid w:val="448625CF"/>
    <w:rsid w:val="44C47CF9"/>
    <w:rsid w:val="45425E97"/>
    <w:rsid w:val="4590362E"/>
    <w:rsid w:val="45F24117"/>
    <w:rsid w:val="46A411FA"/>
    <w:rsid w:val="46DE2449"/>
    <w:rsid w:val="46E302C9"/>
    <w:rsid w:val="471D3088"/>
    <w:rsid w:val="47497E06"/>
    <w:rsid w:val="47664B7E"/>
    <w:rsid w:val="478054D3"/>
    <w:rsid w:val="4832282D"/>
    <w:rsid w:val="486A3355"/>
    <w:rsid w:val="48F103C6"/>
    <w:rsid w:val="48FA4B39"/>
    <w:rsid w:val="49981173"/>
    <w:rsid w:val="49AD419C"/>
    <w:rsid w:val="49C26939"/>
    <w:rsid w:val="4A60792A"/>
    <w:rsid w:val="4A6A1CCE"/>
    <w:rsid w:val="4ABC4010"/>
    <w:rsid w:val="4B102B8C"/>
    <w:rsid w:val="4B2523EE"/>
    <w:rsid w:val="4B48215D"/>
    <w:rsid w:val="4BB104D5"/>
    <w:rsid w:val="4BE961D8"/>
    <w:rsid w:val="4C0917E4"/>
    <w:rsid w:val="4C0A3119"/>
    <w:rsid w:val="4C60198B"/>
    <w:rsid w:val="4C7257CA"/>
    <w:rsid w:val="4C72669A"/>
    <w:rsid w:val="4CB331E6"/>
    <w:rsid w:val="4CC91CF9"/>
    <w:rsid w:val="4D807800"/>
    <w:rsid w:val="4E3F2362"/>
    <w:rsid w:val="4E7D6CF6"/>
    <w:rsid w:val="4EB11F7D"/>
    <w:rsid w:val="4EF53154"/>
    <w:rsid w:val="4F1A256E"/>
    <w:rsid w:val="4F2C2129"/>
    <w:rsid w:val="4F561285"/>
    <w:rsid w:val="4F682B05"/>
    <w:rsid w:val="4F7B46A3"/>
    <w:rsid w:val="4FF02F34"/>
    <w:rsid w:val="506767ED"/>
    <w:rsid w:val="506D2EE0"/>
    <w:rsid w:val="516C4BDF"/>
    <w:rsid w:val="51AE56F7"/>
    <w:rsid w:val="51B6470A"/>
    <w:rsid w:val="51F353E9"/>
    <w:rsid w:val="527E678E"/>
    <w:rsid w:val="52B63235"/>
    <w:rsid w:val="52C90C6C"/>
    <w:rsid w:val="52D44B4D"/>
    <w:rsid w:val="52FF0596"/>
    <w:rsid w:val="531C372D"/>
    <w:rsid w:val="533262EB"/>
    <w:rsid w:val="541C0CE1"/>
    <w:rsid w:val="54AC31AE"/>
    <w:rsid w:val="554805E8"/>
    <w:rsid w:val="55B75A6A"/>
    <w:rsid w:val="55CA7E41"/>
    <w:rsid w:val="55EF022F"/>
    <w:rsid w:val="561955D6"/>
    <w:rsid w:val="56267A54"/>
    <w:rsid w:val="564770A8"/>
    <w:rsid w:val="56644C31"/>
    <w:rsid w:val="566725CA"/>
    <w:rsid w:val="56A23B03"/>
    <w:rsid w:val="572E7AEA"/>
    <w:rsid w:val="578E0150"/>
    <w:rsid w:val="57916895"/>
    <w:rsid w:val="57FE6A1D"/>
    <w:rsid w:val="58367E93"/>
    <w:rsid w:val="58621EE6"/>
    <w:rsid w:val="586A0D73"/>
    <w:rsid w:val="58BE0D49"/>
    <w:rsid w:val="58D31728"/>
    <w:rsid w:val="591A6F48"/>
    <w:rsid w:val="592B6472"/>
    <w:rsid w:val="5946262F"/>
    <w:rsid w:val="599B595F"/>
    <w:rsid w:val="59AE7050"/>
    <w:rsid w:val="59D916CF"/>
    <w:rsid w:val="59E332A2"/>
    <w:rsid w:val="5A144188"/>
    <w:rsid w:val="5A5162E5"/>
    <w:rsid w:val="5A85284A"/>
    <w:rsid w:val="5B3C1D0D"/>
    <w:rsid w:val="5B3C56B4"/>
    <w:rsid w:val="5B655F35"/>
    <w:rsid w:val="5B6E6B48"/>
    <w:rsid w:val="5B8E750A"/>
    <w:rsid w:val="5C432F83"/>
    <w:rsid w:val="5C892792"/>
    <w:rsid w:val="5CBC7ED5"/>
    <w:rsid w:val="5D0A4608"/>
    <w:rsid w:val="5D3D78A4"/>
    <w:rsid w:val="5D5F7506"/>
    <w:rsid w:val="5DA8063B"/>
    <w:rsid w:val="5E0E4126"/>
    <w:rsid w:val="5E436505"/>
    <w:rsid w:val="5E637BE7"/>
    <w:rsid w:val="5EA63B27"/>
    <w:rsid w:val="5EF00EA5"/>
    <w:rsid w:val="5F2B5625"/>
    <w:rsid w:val="5F3270A0"/>
    <w:rsid w:val="5F7B1999"/>
    <w:rsid w:val="5F8D52FA"/>
    <w:rsid w:val="5FBB0B36"/>
    <w:rsid w:val="5FF25A05"/>
    <w:rsid w:val="60056F7D"/>
    <w:rsid w:val="6009516D"/>
    <w:rsid w:val="60367655"/>
    <w:rsid w:val="60BF450E"/>
    <w:rsid w:val="60FC692A"/>
    <w:rsid w:val="61553838"/>
    <w:rsid w:val="615C7082"/>
    <w:rsid w:val="61A342C4"/>
    <w:rsid w:val="61F86219"/>
    <w:rsid w:val="62227775"/>
    <w:rsid w:val="622914BF"/>
    <w:rsid w:val="62531C3F"/>
    <w:rsid w:val="62586934"/>
    <w:rsid w:val="628B342E"/>
    <w:rsid w:val="62F72916"/>
    <w:rsid w:val="62F75688"/>
    <w:rsid w:val="64224345"/>
    <w:rsid w:val="643423E0"/>
    <w:rsid w:val="64AB54EA"/>
    <w:rsid w:val="64EA75CF"/>
    <w:rsid w:val="64F46C76"/>
    <w:rsid w:val="65334346"/>
    <w:rsid w:val="65797109"/>
    <w:rsid w:val="658F4D31"/>
    <w:rsid w:val="65E222F5"/>
    <w:rsid w:val="66A55F60"/>
    <w:rsid w:val="672E3078"/>
    <w:rsid w:val="67323CD2"/>
    <w:rsid w:val="67400083"/>
    <w:rsid w:val="67772E50"/>
    <w:rsid w:val="67F5747F"/>
    <w:rsid w:val="67FD7309"/>
    <w:rsid w:val="683E0035"/>
    <w:rsid w:val="687E6A5E"/>
    <w:rsid w:val="6903477A"/>
    <w:rsid w:val="69331A89"/>
    <w:rsid w:val="693F66D2"/>
    <w:rsid w:val="6A9D358E"/>
    <w:rsid w:val="6AF01739"/>
    <w:rsid w:val="6AFA1EEF"/>
    <w:rsid w:val="6B7C1BAC"/>
    <w:rsid w:val="6B7C6BE9"/>
    <w:rsid w:val="6B8C62CC"/>
    <w:rsid w:val="6B97472E"/>
    <w:rsid w:val="6BAD2041"/>
    <w:rsid w:val="6BB31E7E"/>
    <w:rsid w:val="6C590057"/>
    <w:rsid w:val="6CA776D5"/>
    <w:rsid w:val="6CAE52DC"/>
    <w:rsid w:val="6CF6613C"/>
    <w:rsid w:val="6D0E3A76"/>
    <w:rsid w:val="6D4C5566"/>
    <w:rsid w:val="6DB5134C"/>
    <w:rsid w:val="6E3E40B6"/>
    <w:rsid w:val="6E6B411D"/>
    <w:rsid w:val="6E9F3D58"/>
    <w:rsid w:val="6F3F3BC4"/>
    <w:rsid w:val="6FDD3275"/>
    <w:rsid w:val="703F5A3D"/>
    <w:rsid w:val="70664E6B"/>
    <w:rsid w:val="706E71EA"/>
    <w:rsid w:val="70716E51"/>
    <w:rsid w:val="70EF5F9A"/>
    <w:rsid w:val="70F202A9"/>
    <w:rsid w:val="70F966FF"/>
    <w:rsid w:val="710058FD"/>
    <w:rsid w:val="710A2C0D"/>
    <w:rsid w:val="710F35DD"/>
    <w:rsid w:val="711A018A"/>
    <w:rsid w:val="7169393A"/>
    <w:rsid w:val="71BD5038"/>
    <w:rsid w:val="71DF5F85"/>
    <w:rsid w:val="71F75275"/>
    <w:rsid w:val="72394682"/>
    <w:rsid w:val="72575E20"/>
    <w:rsid w:val="72E012FF"/>
    <w:rsid w:val="73B80F97"/>
    <w:rsid w:val="73E17943"/>
    <w:rsid w:val="73ED4704"/>
    <w:rsid w:val="73F856AB"/>
    <w:rsid w:val="74AC0A92"/>
    <w:rsid w:val="75261313"/>
    <w:rsid w:val="758E70F5"/>
    <w:rsid w:val="7656686B"/>
    <w:rsid w:val="76740F90"/>
    <w:rsid w:val="768C4AE1"/>
    <w:rsid w:val="76A90179"/>
    <w:rsid w:val="76B10E4D"/>
    <w:rsid w:val="76CE45A4"/>
    <w:rsid w:val="76E007F8"/>
    <w:rsid w:val="775455CA"/>
    <w:rsid w:val="77633A80"/>
    <w:rsid w:val="77654140"/>
    <w:rsid w:val="77B953DD"/>
    <w:rsid w:val="77FE70B4"/>
    <w:rsid w:val="780C0304"/>
    <w:rsid w:val="78352BF7"/>
    <w:rsid w:val="78650258"/>
    <w:rsid w:val="78DB4D6E"/>
    <w:rsid w:val="78FC7EDD"/>
    <w:rsid w:val="796F733F"/>
    <w:rsid w:val="79731CF6"/>
    <w:rsid w:val="797E075B"/>
    <w:rsid w:val="79A77766"/>
    <w:rsid w:val="79AA2714"/>
    <w:rsid w:val="79C205AD"/>
    <w:rsid w:val="7A373758"/>
    <w:rsid w:val="7A461C42"/>
    <w:rsid w:val="7A7F0F02"/>
    <w:rsid w:val="7A9A6ED9"/>
    <w:rsid w:val="7B1B786C"/>
    <w:rsid w:val="7B321C92"/>
    <w:rsid w:val="7B3D28B5"/>
    <w:rsid w:val="7C074292"/>
    <w:rsid w:val="7CDA5E99"/>
    <w:rsid w:val="7D0164C7"/>
    <w:rsid w:val="7D7623AA"/>
    <w:rsid w:val="7D7A4930"/>
    <w:rsid w:val="7D8715C0"/>
    <w:rsid w:val="7DAA20F4"/>
    <w:rsid w:val="7E070060"/>
    <w:rsid w:val="7E9A389D"/>
    <w:rsid w:val="7EB60999"/>
    <w:rsid w:val="7ECE285E"/>
    <w:rsid w:val="7EF06C2E"/>
    <w:rsid w:val="7F3F73FA"/>
    <w:rsid w:val="7FB85C68"/>
    <w:rsid w:val="7FBA061A"/>
    <w:rsid w:val="7FF158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napToGrid w:val="0"/>
      <w:spacing w:line="360" w:lineRule="auto"/>
      <w:textAlignment w:val="baseline"/>
      <w:outlineLvl w:val="1"/>
    </w:pPr>
    <w:rPr>
      <w:rFonts w:hint="eastAsia" w:ascii="楷体_GB2312" w:eastAsia="楷体_GB2312"/>
      <w:b/>
      <w:sz w:val="28"/>
      <w:szCs w:val="28"/>
    </w:rPr>
  </w:style>
  <w:style w:type="paragraph" w:styleId="5">
    <w:name w:val="heading 3"/>
    <w:basedOn w:val="1"/>
    <w:next w:val="1"/>
    <w:qFormat/>
    <w:uiPriority w:val="0"/>
    <w:pPr>
      <w:keepNext/>
      <w:keepLines/>
      <w:spacing w:before="260" w:after="260" w:line="416" w:lineRule="auto"/>
      <w:outlineLvl w:val="2"/>
    </w:pPr>
    <w:rPr>
      <w:b/>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spacing w:line="240" w:lineRule="auto"/>
      <w:ind w:left="0" w:firstLine="0" w:firstLineChars="0"/>
      <w:jc w:val="center"/>
    </w:pPr>
    <w:rPr>
      <w:rFonts w:ascii="Times New Roman" w:hAnsi="Times New Roman"/>
      <w:sz w:val="21"/>
      <w:szCs w:val="21"/>
    </w:rPr>
  </w:style>
  <w:style w:type="paragraph" w:styleId="7">
    <w:name w:val="Note Heading"/>
    <w:basedOn w:val="1"/>
    <w:next w:val="1"/>
    <w:qFormat/>
    <w:uiPriority w:val="0"/>
    <w:pPr>
      <w:jc w:val="center"/>
    </w:pPr>
    <w:rPr>
      <w:szCs w:val="20"/>
    </w:rPr>
  </w:style>
  <w:style w:type="paragraph" w:styleId="8">
    <w:name w:val="Normal Indent"/>
    <w:basedOn w:val="1"/>
    <w:qFormat/>
    <w:uiPriority w:val="0"/>
    <w:pPr>
      <w:ind w:firstLine="420" w:firstLineChars="200"/>
    </w:pPr>
  </w:style>
  <w:style w:type="paragraph" w:styleId="9">
    <w:name w:val="annotation text"/>
    <w:basedOn w:val="1"/>
    <w:link w:val="26"/>
    <w:qFormat/>
    <w:uiPriority w:val="0"/>
    <w:pPr>
      <w:jc w:val="left"/>
    </w:pPr>
  </w:style>
  <w:style w:type="paragraph" w:styleId="10">
    <w:name w:val="Body Text"/>
    <w:basedOn w:val="1"/>
    <w:next w:val="1"/>
    <w:qFormat/>
    <w:uiPriority w:val="0"/>
    <w:pPr>
      <w:adjustRightInd w:val="0"/>
      <w:snapToGrid w:val="0"/>
      <w:spacing w:line="360" w:lineRule="auto"/>
    </w:pPr>
    <w:rPr>
      <w:sz w:val="24"/>
      <w:szCs w:val="21"/>
    </w:rPr>
  </w:style>
  <w:style w:type="paragraph" w:styleId="11">
    <w:name w:val="Body Text Indent"/>
    <w:basedOn w:val="1"/>
    <w:qFormat/>
    <w:uiPriority w:val="0"/>
    <w:pPr>
      <w:adjustRightInd w:val="0"/>
      <w:snapToGrid w:val="0"/>
      <w:spacing w:line="360" w:lineRule="auto"/>
      <w:ind w:firstLine="420" w:firstLineChars="150"/>
    </w:pPr>
    <w:rPr>
      <w:sz w:val="28"/>
      <w:szCs w:val="21"/>
    </w:rPr>
  </w:style>
  <w:style w:type="paragraph" w:styleId="12">
    <w:name w:val="Plain Text"/>
    <w:basedOn w:val="1"/>
    <w:qFormat/>
    <w:uiPriority w:val="0"/>
    <w:rPr>
      <w:rFonts w:ascii="宋体" w:hAnsi="Courier New"/>
    </w:rPr>
  </w:style>
  <w:style w:type="paragraph" w:styleId="13">
    <w:name w:val="Body Text Indent 2"/>
    <w:basedOn w:val="1"/>
    <w:qFormat/>
    <w:uiPriority w:val="0"/>
    <w:pPr>
      <w:spacing w:before="120" w:line="360" w:lineRule="auto"/>
      <w:ind w:firstLine="527"/>
    </w:pPr>
    <w:rPr>
      <w:sz w:val="24"/>
      <w:szCs w:val="20"/>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rFonts w:ascii="Arial" w:hAnsi="Arial"/>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Arial" w:hAnsi="Arial"/>
      <w:sz w:val="18"/>
      <w:szCs w:val="18"/>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8">
    <w:name w:val="Normal (Web)"/>
    <w:basedOn w:val="1"/>
    <w:qFormat/>
    <w:uiPriority w:val="0"/>
    <w:pPr>
      <w:widowControl/>
      <w:spacing w:before="100" w:beforeAutospacing="1" w:after="100" w:afterAutospacing="1" w:line="312" w:lineRule="auto"/>
      <w:jc w:val="left"/>
    </w:pPr>
    <w:rPr>
      <w:rFonts w:ascii="宋体" w:hAnsi="宋体"/>
      <w:kern w:val="0"/>
      <w:sz w:val="24"/>
    </w:rPr>
  </w:style>
  <w:style w:type="paragraph" w:styleId="19">
    <w:name w:val="annotation subject"/>
    <w:basedOn w:val="9"/>
    <w:next w:val="9"/>
    <w:link w:val="25"/>
    <w:qFormat/>
    <w:uiPriority w:val="0"/>
    <w:rPr>
      <w:b/>
      <w:bCs/>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rPr>
      <w:sz w:val="24"/>
      <w:szCs w:val="24"/>
    </w:rPr>
  </w:style>
  <w:style w:type="character" w:styleId="24">
    <w:name w:val="annotation reference"/>
    <w:qFormat/>
    <w:uiPriority w:val="0"/>
    <w:rPr>
      <w:sz w:val="21"/>
      <w:szCs w:val="21"/>
    </w:rPr>
  </w:style>
  <w:style w:type="character" w:customStyle="1" w:styleId="25">
    <w:name w:val="批注主题 字符"/>
    <w:link w:val="19"/>
    <w:qFormat/>
    <w:uiPriority w:val="0"/>
    <w:rPr>
      <w:b/>
      <w:bCs/>
      <w:kern w:val="2"/>
      <w:sz w:val="21"/>
      <w:szCs w:val="24"/>
    </w:rPr>
  </w:style>
  <w:style w:type="character" w:customStyle="1" w:styleId="26">
    <w:name w:val="批注文字 字符"/>
    <w:link w:val="9"/>
    <w:qFormat/>
    <w:uiPriority w:val="0"/>
    <w:rPr>
      <w:kern w:val="2"/>
      <w:sz w:val="21"/>
      <w:szCs w:val="24"/>
    </w:rPr>
  </w:style>
  <w:style w:type="paragraph" w:customStyle="1" w:styleId="27">
    <w:name w:val="正文首行缩进1"/>
    <w:basedOn w:val="10"/>
    <w:qFormat/>
    <w:uiPriority w:val="0"/>
    <w:pPr>
      <w:ind w:firstLine="420" w:firstLineChars="100"/>
    </w:pPr>
    <w:rPr>
      <w:sz w:val="20"/>
      <w:szCs w:val="20"/>
    </w:rPr>
  </w:style>
  <w:style w:type="paragraph" w:customStyle="1" w:styleId="28">
    <w:name w:val="正文首行缩进 21"/>
    <w:basedOn w:val="11"/>
    <w:qFormat/>
    <w:uiPriority w:val="0"/>
    <w:pPr>
      <w:tabs>
        <w:tab w:val="left" w:pos="420"/>
        <w:tab w:val="left" w:pos="870"/>
        <w:tab w:val="left" w:pos="3150"/>
      </w:tabs>
      <w:autoSpaceDE w:val="0"/>
      <w:autoSpaceDN w:val="0"/>
      <w:spacing w:before="60" w:beforeLines="25" w:line="336" w:lineRule="auto"/>
      <w:ind w:firstLine="527" w:firstLineChars="0"/>
    </w:pPr>
    <w:rPr>
      <w:rFonts w:ascii="宋体"/>
      <w:szCs w:val="28"/>
    </w:rPr>
  </w:style>
  <w:style w:type="paragraph" w:customStyle="1" w:styleId="29">
    <w:name w:val="表格文字2"/>
    <w:basedOn w:val="1"/>
    <w:qFormat/>
    <w:uiPriority w:val="0"/>
    <w:pPr>
      <w:tabs>
        <w:tab w:val="left" w:pos="277"/>
        <w:tab w:val="left" w:pos="600"/>
        <w:tab w:val="left" w:pos="780"/>
        <w:tab w:val="left" w:pos="2517"/>
      </w:tabs>
      <w:adjustRightInd w:val="0"/>
      <w:spacing w:before="60"/>
      <w:jc w:val="center"/>
      <w:textAlignment w:val="baseline"/>
    </w:pPr>
    <w:rPr>
      <w:kern w:val="0"/>
      <w:szCs w:val="21"/>
    </w:rPr>
  </w:style>
  <w:style w:type="paragraph" w:customStyle="1" w:styleId="30">
    <w:name w:val="列出段落1"/>
    <w:basedOn w:val="1"/>
    <w:qFormat/>
    <w:uiPriority w:val="34"/>
    <w:pPr>
      <w:ind w:firstLine="420" w:firstLineChars="200"/>
    </w:pPr>
  </w:style>
  <w:style w:type="paragraph" w:customStyle="1" w:styleId="31">
    <w:name w:val="表格字体"/>
    <w:basedOn w:val="1"/>
    <w:qFormat/>
    <w:uiPriority w:val="0"/>
    <w:pPr>
      <w:jc w:val="center"/>
    </w:pPr>
    <w:rPr>
      <w:szCs w:val="21"/>
    </w:rPr>
  </w:style>
  <w:style w:type="paragraph" w:customStyle="1" w:styleId="32">
    <w:name w:val="默认段落字体 Para Char Char Char Char"/>
    <w:basedOn w:val="1"/>
    <w:qFormat/>
    <w:uiPriority w:val="0"/>
  </w:style>
  <w:style w:type="paragraph" w:customStyle="1" w:styleId="33">
    <w:name w:val="表格内文字"/>
    <w:basedOn w:val="1"/>
    <w:qFormat/>
    <w:uiPriority w:val="0"/>
    <w:pPr>
      <w:tabs>
        <w:tab w:val="left" w:pos="0"/>
      </w:tabs>
      <w:adjustRightInd w:val="0"/>
      <w:snapToGrid w:val="0"/>
      <w:jc w:val="center"/>
    </w:pPr>
    <w:rPr>
      <w:rFonts w:eastAsia="仿宋_GB2312"/>
      <w:sz w:val="24"/>
    </w:rPr>
  </w:style>
  <w:style w:type="paragraph" w:customStyle="1" w:styleId="34">
    <w:name w:val="表格文字（对中）"/>
    <w:basedOn w:val="8"/>
    <w:qFormat/>
    <w:uiPriority w:val="99"/>
    <w:pPr>
      <w:spacing w:line="480" w:lineRule="exact"/>
      <w:ind w:firstLine="0" w:firstLineChars="0"/>
      <w:jc w:val="center"/>
    </w:pPr>
    <w:rPr>
      <w:rFonts w:ascii="黑体" w:hAnsi="Calibri" w:eastAsia="黑体"/>
      <w:szCs w:val="21"/>
    </w:rPr>
  </w:style>
  <w:style w:type="paragraph" w:customStyle="1" w:styleId="35">
    <w:name w:val="表名图名格式"/>
    <w:basedOn w:val="1"/>
    <w:qFormat/>
    <w:uiPriority w:val="0"/>
    <w:pPr>
      <w:jc w:val="center"/>
    </w:pPr>
    <w:rPr>
      <w:b/>
      <w:kern w:val="0"/>
    </w:rPr>
  </w:style>
  <w:style w:type="paragraph" w:customStyle="1" w:styleId="36">
    <w:name w:val="表标题2"/>
    <w:basedOn w:val="1"/>
    <w:qFormat/>
    <w:uiPriority w:val="0"/>
    <w:pPr>
      <w:jc w:val="center"/>
    </w:pPr>
    <w:rPr>
      <w:bCs/>
    </w:rPr>
  </w:style>
  <w:style w:type="paragraph" w:customStyle="1" w:styleId="37">
    <w:name w:val="p0"/>
    <w:basedOn w:val="1"/>
    <w:qFormat/>
    <w:uiPriority w:val="0"/>
    <w:pPr>
      <w:widowControl/>
    </w:pPr>
    <w:rPr>
      <w:kern w:val="0"/>
      <w:szCs w:val="21"/>
    </w:rPr>
  </w:style>
  <w:style w:type="paragraph" w:customStyle="1" w:styleId="38">
    <w:name w:val="表格"/>
    <w:next w:val="1"/>
    <w:qFormat/>
    <w:uiPriority w:val="0"/>
    <w:pPr>
      <w:adjustRightInd w:val="0"/>
      <w:snapToGrid w:val="0"/>
      <w:spacing w:line="320" w:lineRule="exact"/>
      <w:jc w:val="center"/>
    </w:pPr>
    <w:rPr>
      <w:rFonts w:ascii="宋体" w:hAnsi="宋体" w:eastAsia="楷体_GB2312" w:cs="Times New Roman"/>
      <w:sz w:val="21"/>
      <w:lang w:val="en-US" w:eastAsia="zh-CN" w:bidi="ar-SA"/>
    </w:rPr>
  </w:style>
  <w:style w:type="paragraph" w:customStyle="1" w:styleId="39">
    <w:name w:val="表格样式"/>
    <w:basedOn w:val="1"/>
    <w:qFormat/>
    <w:uiPriority w:val="0"/>
    <w:pPr>
      <w:jc w:val="center"/>
    </w:pPr>
    <w:rPr>
      <w:szCs w:val="21"/>
    </w:rPr>
  </w:style>
  <w:style w:type="paragraph" w:customStyle="1" w:styleId="40">
    <w:name w:val="中文报告书样式"/>
    <w:basedOn w:val="1"/>
    <w:qFormat/>
    <w:uiPriority w:val="0"/>
    <w:pPr>
      <w:adjustRightInd w:val="0"/>
      <w:spacing w:line="480" w:lineRule="atLeast"/>
      <w:ind w:firstLine="482"/>
      <w:textAlignment w:val="baseline"/>
    </w:pPr>
    <w:rPr>
      <w:kern w:val="24"/>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A标题"/>
    <w:basedOn w:val="43"/>
    <w:qFormat/>
    <w:uiPriority w:val="0"/>
    <w:pPr>
      <w:ind w:firstLine="482"/>
    </w:pPr>
    <w:rPr>
      <w:b/>
      <w:color w:val="000000"/>
    </w:rPr>
  </w:style>
  <w:style w:type="paragraph" w:customStyle="1" w:styleId="43">
    <w:name w:val="A正文"/>
    <w:basedOn w:val="1"/>
    <w:qFormat/>
    <w:uiPriority w:val="0"/>
    <w:pPr>
      <w:ind w:firstLine="480"/>
    </w:pPr>
    <w:rPr>
      <w:kern w:val="0"/>
    </w:rPr>
  </w:style>
  <w:style w:type="paragraph" w:customStyle="1" w:styleId="44">
    <w:name w:val="Table Paragraph"/>
    <w:basedOn w:val="1"/>
    <w:qFormat/>
    <w:uiPriority w:val="1"/>
  </w:style>
  <w:style w:type="paragraph" w:customStyle="1" w:styleId="45">
    <w:name w:val="A表头"/>
    <w:basedOn w:val="43"/>
    <w:qFormat/>
    <w:uiPriority w:val="0"/>
    <w:pPr>
      <w:ind w:firstLine="0"/>
      <w:jc w:val="center"/>
    </w:pPr>
    <w:rPr>
      <w:b/>
    </w:rPr>
  </w:style>
  <w:style w:type="paragraph" w:customStyle="1" w:styleId="46">
    <w:name w:val="样式 四号 首行缩进:  2 字符"/>
    <w:basedOn w:val="1"/>
    <w:qFormat/>
    <w:uiPriority w:val="0"/>
    <w:pPr>
      <w:ind w:firstLine="560"/>
    </w:pPr>
    <w:rPr>
      <w:rFonts w:cs="宋体"/>
      <w:szCs w:val="20"/>
    </w:rPr>
  </w:style>
  <w:style w:type="paragraph" w:customStyle="1" w:styleId="47">
    <w:name w:val="默认段落字体 Para Char Char Char Char Char Char Char Char Char Char Char Char Char1"/>
    <w:basedOn w:val="1"/>
    <w:qFormat/>
    <w:uiPriority w:val="0"/>
    <w:rPr>
      <w:sz w:val="24"/>
    </w:rPr>
  </w:style>
  <w:style w:type="paragraph" w:customStyle="1" w:styleId="48">
    <w:name w:val="表文"/>
    <w:basedOn w:val="1"/>
    <w:qFormat/>
    <w:uiPriority w:val="0"/>
    <w:pPr>
      <w:jc w:val="center"/>
    </w:pPr>
    <w:rPr>
      <w:rFonts w:ascii="Calibri" w:hAnsi="Calibri"/>
      <w:color w:val="FF0000"/>
      <w:sz w:val="24"/>
    </w:rPr>
  </w:style>
  <w:style w:type="paragraph" w:customStyle="1" w:styleId="49">
    <w:name w:val="正文2"/>
    <w:basedOn w:val="1"/>
    <w:qFormat/>
    <w:uiPriority w:val="0"/>
    <w:pPr>
      <w:adjustRightInd w:val="0"/>
      <w:spacing w:line="360" w:lineRule="auto"/>
      <w:ind w:firstLine="480" w:firstLineChars="200"/>
      <w:textAlignment w:val="baseline"/>
    </w:pPr>
    <w:rPr>
      <w:rFonts w:ascii="宋体" w:hAnsi="宋体" w:cs="宋体"/>
      <w:kern w:val="21"/>
      <w:sz w:val="24"/>
    </w:rPr>
  </w:style>
  <w:style w:type="paragraph" w:customStyle="1" w:styleId="50">
    <w:name w:val="5文章(治)"/>
    <w:qFormat/>
    <w:uiPriority w:val="0"/>
    <w:pPr>
      <w:widowControl w:val="0"/>
      <w:spacing w:line="360" w:lineRule="auto"/>
      <w:ind w:firstLine="560" w:firstLineChars="200"/>
      <w:jc w:val="both"/>
    </w:pPr>
    <w:rPr>
      <w:rFonts w:ascii="Times New Roman"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33</Pages>
  <Words>1234</Words>
  <Characters>7038</Characters>
  <Lines>58</Lines>
  <Paragraphs>16</Paragraphs>
  <TotalTime>1</TotalTime>
  <ScaleCrop>false</ScaleCrop>
  <LinksUpToDate>false</LinksUpToDate>
  <CharactersWithSpaces>8256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2019-03-20T08:35:00Z</dcterms:created>
  <dc:creator>user</dc:creator>
  <cp:lastModifiedBy>GXH</cp:lastModifiedBy>
  <cp:lastPrinted>2018-07-19T07:09:00Z</cp:lastPrinted>
  <dcterms:modified xsi:type="dcterms:W3CDTF">2020-05-23T07:03:07Z</dcterms:modified>
  <dc:title>建设项目竣工环保设施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